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A87A8" w14:textId="77777777" w:rsidR="00C92604" w:rsidRDefault="00C92604">
      <w:pPr>
        <w:spacing w:before="2600"/>
      </w:pPr>
    </w:p>
    <w:p w14:paraId="4133299F" w14:textId="77777777" w:rsidR="00C92604" w:rsidRDefault="00000000">
      <w:pPr>
        <w:pStyle w:val="aff1"/>
        <w:rPr>
          <w:lang w:eastAsia="ko-KR"/>
        </w:rPr>
      </w:pPr>
      <w:r>
        <w:rPr>
          <w:lang w:eastAsia="ko-KR"/>
        </w:rPr>
        <w:t>규제의 작은 역사</w:t>
      </w:r>
    </w:p>
    <w:p w14:paraId="62D0A0AF" w14:textId="77777777" w:rsidR="00C92604" w:rsidRDefault="00000000">
      <w:pPr>
        <w:pStyle w:val="aff2"/>
        <w:rPr>
          <w:lang w:eastAsia="ko-KR"/>
        </w:rPr>
      </w:pPr>
      <w:r>
        <w:rPr>
          <w:lang w:eastAsia="ko-KR"/>
        </w:rPr>
        <w:t>가격표에서 알고리즘까지,</w:t>
      </w:r>
    </w:p>
    <w:p w14:paraId="78B1574D" w14:textId="77777777" w:rsidR="00C92604" w:rsidRDefault="00000000">
      <w:pPr>
        <w:pStyle w:val="aff2"/>
        <w:rPr>
          <w:lang w:eastAsia="ko-KR"/>
        </w:rPr>
      </w:pPr>
      <w:r>
        <w:rPr>
          <w:lang w:eastAsia="ko-KR"/>
        </w:rPr>
        <w:t>국가는 무엇을 위험으로 보았는가</w:t>
      </w:r>
    </w:p>
    <w:p w14:paraId="466F1D3C" w14:textId="77777777" w:rsidR="00C92604" w:rsidRDefault="00C92604">
      <w:pPr>
        <w:spacing w:before="3400"/>
        <w:rPr>
          <w:lang w:eastAsia="ko-KR"/>
        </w:rPr>
      </w:pPr>
    </w:p>
    <w:p w14:paraId="2FC14ECE" w14:textId="77777777" w:rsidR="00C92604" w:rsidRDefault="00000000">
      <w:pPr>
        <w:pStyle w:val="aff4"/>
        <w:jc w:val="center"/>
        <w:rPr>
          <w:lang w:eastAsia="ko-KR"/>
        </w:rPr>
      </w:pPr>
      <w:r>
        <w:rPr>
          <w:lang w:eastAsia="ko-KR"/>
        </w:rPr>
        <w:t>김민성 지음</w:t>
      </w:r>
    </w:p>
    <w:p w14:paraId="25F8FDAB" w14:textId="77777777" w:rsidR="00C92604" w:rsidRDefault="00000000">
      <w:pPr>
        <w:rPr>
          <w:lang w:eastAsia="ko-KR"/>
        </w:rPr>
      </w:pPr>
      <w:r>
        <w:rPr>
          <w:lang w:eastAsia="ko-KR"/>
        </w:rPr>
        <w:br w:type="page"/>
      </w:r>
    </w:p>
    <w:p w14:paraId="5AAD3320" w14:textId="77777777" w:rsidR="00254B81" w:rsidRDefault="00254B81" w:rsidP="00254B81">
      <w:pPr>
        <w:pStyle w:val="aff4"/>
        <w:rPr>
          <w:b/>
          <w:color w:val="EE0000"/>
          <w:lang w:eastAsia="ko-KR"/>
        </w:rPr>
      </w:pPr>
    </w:p>
    <w:p w14:paraId="418F487D" w14:textId="77777777" w:rsidR="00254B81" w:rsidRDefault="00254B81" w:rsidP="00254B81">
      <w:pPr>
        <w:pStyle w:val="aff4"/>
        <w:rPr>
          <w:b/>
          <w:color w:val="EE0000"/>
          <w:lang w:eastAsia="ko-KR"/>
        </w:rPr>
      </w:pPr>
    </w:p>
    <w:p w14:paraId="30DCB289" w14:textId="77777777" w:rsidR="00254B81" w:rsidRDefault="00254B81" w:rsidP="00254B81">
      <w:pPr>
        <w:pStyle w:val="aff4"/>
        <w:spacing w:line="360" w:lineRule="auto"/>
        <w:rPr>
          <w:b/>
          <w:color w:val="EE0000"/>
          <w:lang w:eastAsia="ko-KR"/>
        </w:rPr>
      </w:pPr>
    </w:p>
    <w:p w14:paraId="1DBA046B" w14:textId="77777777" w:rsidR="00254B81" w:rsidRDefault="00254B81" w:rsidP="00254B81">
      <w:pPr>
        <w:pStyle w:val="aff4"/>
        <w:spacing w:line="360" w:lineRule="auto"/>
        <w:rPr>
          <w:b/>
          <w:color w:val="EE0000"/>
          <w:lang w:eastAsia="ko-KR"/>
        </w:rPr>
      </w:pPr>
    </w:p>
    <w:p w14:paraId="04483DC3" w14:textId="7A4B670D" w:rsidR="00254B81" w:rsidRPr="00254B81" w:rsidRDefault="00254B81" w:rsidP="00254B81">
      <w:pPr>
        <w:pStyle w:val="aff4"/>
        <w:spacing w:line="360" w:lineRule="auto"/>
        <w:rPr>
          <w:color w:val="000000" w:themeColor="text1"/>
          <w:lang w:eastAsia="ko-KR"/>
        </w:rPr>
      </w:pPr>
      <w:r w:rsidRPr="00254B81">
        <w:rPr>
          <w:rFonts w:hint="eastAsia"/>
          <w:b/>
          <w:color w:val="000000" w:themeColor="text1"/>
          <w:lang w:eastAsia="ko-KR"/>
        </w:rPr>
        <w:t>규제의 작은 역사</w:t>
      </w:r>
    </w:p>
    <w:p w14:paraId="627620DA" w14:textId="77777777" w:rsidR="00254B81" w:rsidRPr="009C769C" w:rsidRDefault="00254B81" w:rsidP="00254B81">
      <w:pPr>
        <w:pStyle w:val="aff4"/>
        <w:spacing w:line="360" w:lineRule="auto"/>
        <w:rPr>
          <w:lang w:eastAsia="ko-KR"/>
        </w:rPr>
      </w:pPr>
    </w:p>
    <w:p w14:paraId="68D7422E" w14:textId="77777777" w:rsidR="00254B81" w:rsidRPr="009C769C" w:rsidRDefault="00254B81" w:rsidP="00254B81">
      <w:pPr>
        <w:pStyle w:val="aff4"/>
        <w:spacing w:line="360" w:lineRule="auto"/>
        <w:rPr>
          <w:lang w:eastAsia="ko-KR"/>
        </w:rPr>
      </w:pPr>
    </w:p>
    <w:p w14:paraId="2512C9A3" w14:textId="77777777" w:rsidR="00254B81" w:rsidRPr="009C769C" w:rsidRDefault="00254B81" w:rsidP="00254B81">
      <w:pPr>
        <w:pStyle w:val="aff4"/>
        <w:spacing w:line="360" w:lineRule="auto"/>
        <w:rPr>
          <w:lang w:eastAsia="ko-KR"/>
        </w:rPr>
      </w:pPr>
    </w:p>
    <w:p w14:paraId="5CCE2D68" w14:textId="744F8409" w:rsidR="00254B81" w:rsidRPr="00F17E08" w:rsidRDefault="00254B81" w:rsidP="00254B81">
      <w:pPr>
        <w:pStyle w:val="aff4"/>
        <w:spacing w:line="360" w:lineRule="auto"/>
        <w:rPr>
          <w:sz w:val="16"/>
          <w:szCs w:val="16"/>
          <w:lang w:eastAsia="ko-KR"/>
        </w:rPr>
      </w:pPr>
      <w:r w:rsidRPr="00F17E08">
        <w:rPr>
          <w:rFonts w:hint="eastAsia"/>
          <w:sz w:val="16"/>
          <w:szCs w:val="16"/>
          <w:lang w:eastAsia="ko-KR"/>
        </w:rPr>
        <w:t>발행일</w:t>
      </w:r>
      <w:r w:rsidRPr="00F17E08">
        <w:rPr>
          <w:sz w:val="16"/>
          <w:szCs w:val="16"/>
          <w:lang w:eastAsia="ko-KR"/>
        </w:rPr>
        <w:tab/>
      </w:r>
      <w:r w:rsidRPr="00F17E08">
        <w:rPr>
          <w:sz w:val="16"/>
          <w:szCs w:val="16"/>
          <w:lang w:eastAsia="ko-KR"/>
        </w:rPr>
        <w:tab/>
        <w:t>202</w:t>
      </w:r>
      <w:r>
        <w:rPr>
          <w:rFonts w:hint="eastAsia"/>
          <w:sz w:val="16"/>
          <w:szCs w:val="16"/>
          <w:lang w:eastAsia="ko-KR"/>
        </w:rPr>
        <w:t>6</w:t>
      </w:r>
      <w:r w:rsidRPr="00F17E08">
        <w:rPr>
          <w:rFonts w:hint="eastAsia"/>
          <w:sz w:val="16"/>
          <w:szCs w:val="16"/>
          <w:lang w:eastAsia="ko-KR"/>
        </w:rPr>
        <w:t xml:space="preserve">년 </w:t>
      </w:r>
      <w:r>
        <w:rPr>
          <w:rFonts w:hint="eastAsia"/>
          <w:sz w:val="16"/>
          <w:szCs w:val="16"/>
          <w:lang w:eastAsia="ko-KR"/>
        </w:rPr>
        <w:t>7</w:t>
      </w:r>
      <w:r w:rsidRPr="00F17E08">
        <w:rPr>
          <w:rFonts w:hint="eastAsia"/>
          <w:sz w:val="16"/>
          <w:szCs w:val="16"/>
          <w:lang w:eastAsia="ko-KR"/>
        </w:rPr>
        <w:t xml:space="preserve">월 </w:t>
      </w:r>
      <w:r>
        <w:rPr>
          <w:rFonts w:hint="eastAsia"/>
          <w:sz w:val="16"/>
          <w:szCs w:val="16"/>
          <w:lang w:eastAsia="ko-KR"/>
        </w:rPr>
        <w:t>12</w:t>
      </w:r>
      <w:r w:rsidRPr="00F17E08">
        <w:rPr>
          <w:rFonts w:hint="eastAsia"/>
          <w:sz w:val="16"/>
          <w:szCs w:val="16"/>
          <w:lang w:eastAsia="ko-KR"/>
        </w:rPr>
        <w:t>일</w:t>
      </w:r>
    </w:p>
    <w:p w14:paraId="6CB0DBA6" w14:textId="5C8DB546" w:rsidR="00254B81" w:rsidRPr="00F17E08" w:rsidRDefault="00254B81" w:rsidP="00254B81">
      <w:pPr>
        <w:pStyle w:val="aff4"/>
        <w:spacing w:line="360" w:lineRule="auto"/>
        <w:rPr>
          <w:sz w:val="16"/>
          <w:szCs w:val="16"/>
          <w:lang w:eastAsia="ko-KR"/>
        </w:rPr>
      </w:pPr>
      <w:r w:rsidRPr="00F17E08">
        <w:rPr>
          <w:rFonts w:hint="eastAsia"/>
          <w:sz w:val="16"/>
          <w:szCs w:val="16"/>
          <w:lang w:eastAsia="ko-KR"/>
        </w:rPr>
        <w:t>지은이</w:t>
      </w:r>
      <w:r w:rsidRPr="00F17E08">
        <w:rPr>
          <w:sz w:val="16"/>
          <w:szCs w:val="16"/>
          <w:lang w:eastAsia="ko-KR"/>
        </w:rPr>
        <w:tab/>
      </w:r>
      <w:r w:rsidRPr="00F17E08">
        <w:rPr>
          <w:sz w:val="16"/>
          <w:szCs w:val="16"/>
          <w:lang w:eastAsia="ko-KR"/>
        </w:rPr>
        <w:tab/>
      </w:r>
      <w:r>
        <w:rPr>
          <w:rFonts w:hint="eastAsia"/>
          <w:sz w:val="16"/>
          <w:szCs w:val="16"/>
          <w:lang w:eastAsia="ko-KR"/>
        </w:rPr>
        <w:t>김민성</w:t>
      </w:r>
    </w:p>
    <w:p w14:paraId="57E76C95" w14:textId="77777777" w:rsidR="00254B81" w:rsidRPr="00F17E08" w:rsidRDefault="00254B81" w:rsidP="00254B81">
      <w:pPr>
        <w:pStyle w:val="aff4"/>
        <w:spacing w:line="360" w:lineRule="auto"/>
        <w:rPr>
          <w:sz w:val="16"/>
          <w:szCs w:val="16"/>
          <w:lang w:eastAsia="ko-KR"/>
        </w:rPr>
      </w:pPr>
      <w:r w:rsidRPr="00F17E08">
        <w:rPr>
          <w:rFonts w:hint="eastAsia"/>
          <w:sz w:val="16"/>
          <w:szCs w:val="16"/>
          <w:lang w:eastAsia="ko-KR"/>
        </w:rPr>
        <w:t>발행처</w:t>
      </w:r>
      <w:r w:rsidRPr="00F17E08">
        <w:rPr>
          <w:sz w:val="16"/>
          <w:szCs w:val="16"/>
          <w:lang w:eastAsia="ko-KR"/>
        </w:rPr>
        <w:tab/>
      </w:r>
      <w:r w:rsidRPr="00F17E08">
        <w:rPr>
          <w:sz w:val="16"/>
          <w:szCs w:val="16"/>
          <w:lang w:eastAsia="ko-KR"/>
        </w:rPr>
        <w:tab/>
      </w:r>
      <w:r w:rsidRPr="00F17E08">
        <w:rPr>
          <w:rFonts w:hint="eastAsia"/>
          <w:sz w:val="16"/>
          <w:szCs w:val="16"/>
          <w:lang w:eastAsia="ko-KR"/>
        </w:rPr>
        <w:t>퍼플</w:t>
      </w:r>
    </w:p>
    <w:p w14:paraId="643D84F1" w14:textId="77777777" w:rsidR="00254B81" w:rsidRPr="00F17E08" w:rsidRDefault="00254B81" w:rsidP="00254B81">
      <w:pPr>
        <w:pStyle w:val="aff4"/>
        <w:spacing w:line="360" w:lineRule="auto"/>
        <w:rPr>
          <w:sz w:val="16"/>
          <w:szCs w:val="16"/>
          <w:lang w:eastAsia="ko-KR"/>
        </w:rPr>
      </w:pPr>
    </w:p>
    <w:p w14:paraId="2721F236" w14:textId="77777777" w:rsidR="00254B81" w:rsidRPr="00F17E08" w:rsidRDefault="00254B81" w:rsidP="00254B81">
      <w:pPr>
        <w:pStyle w:val="aff4"/>
        <w:spacing w:line="360" w:lineRule="auto"/>
        <w:rPr>
          <w:sz w:val="16"/>
          <w:szCs w:val="16"/>
          <w:lang w:eastAsia="ko-KR"/>
        </w:rPr>
      </w:pPr>
      <w:r w:rsidRPr="00F17E08">
        <w:rPr>
          <w:rFonts w:hint="eastAsia"/>
          <w:sz w:val="16"/>
          <w:szCs w:val="16"/>
          <w:lang w:eastAsia="ko-KR"/>
        </w:rPr>
        <w:t>출판등록</w:t>
      </w:r>
      <w:r w:rsidRPr="00F950A6">
        <w:rPr>
          <w:sz w:val="16"/>
          <w:szCs w:val="16"/>
          <w:lang w:eastAsia="ko-KR"/>
        </w:rPr>
        <w:tab/>
      </w:r>
      <w:r w:rsidRPr="00F950A6">
        <w:rPr>
          <w:sz w:val="16"/>
          <w:szCs w:val="16"/>
          <w:lang w:eastAsia="ko-KR"/>
        </w:rPr>
        <w:tab/>
      </w:r>
      <w:r w:rsidRPr="00F17E08">
        <w:rPr>
          <w:rFonts w:hint="eastAsia"/>
          <w:sz w:val="16"/>
          <w:szCs w:val="16"/>
          <w:lang w:eastAsia="ko-KR"/>
        </w:rPr>
        <w:t>제</w:t>
      </w:r>
      <w:r w:rsidRPr="00F17E08">
        <w:rPr>
          <w:sz w:val="16"/>
          <w:szCs w:val="16"/>
          <w:lang w:eastAsia="ko-KR"/>
        </w:rPr>
        <w:t>300-2012-167</w:t>
      </w:r>
      <w:r w:rsidRPr="00F17E08">
        <w:rPr>
          <w:rFonts w:hint="eastAsia"/>
          <w:sz w:val="16"/>
          <w:szCs w:val="16"/>
          <w:lang w:eastAsia="ko-KR"/>
        </w:rPr>
        <w:t xml:space="preserve">호 </w:t>
      </w:r>
      <w:r w:rsidRPr="00F17E08">
        <w:rPr>
          <w:sz w:val="16"/>
          <w:szCs w:val="16"/>
          <w:lang w:eastAsia="ko-KR"/>
        </w:rPr>
        <w:t>(2012</w:t>
      </w:r>
      <w:r w:rsidRPr="00F17E08">
        <w:rPr>
          <w:rFonts w:hint="eastAsia"/>
          <w:sz w:val="16"/>
          <w:szCs w:val="16"/>
          <w:lang w:eastAsia="ko-KR"/>
        </w:rPr>
        <w:t xml:space="preserve">년 </w:t>
      </w:r>
      <w:r w:rsidRPr="00F17E08">
        <w:rPr>
          <w:sz w:val="16"/>
          <w:szCs w:val="16"/>
          <w:lang w:eastAsia="ko-KR"/>
        </w:rPr>
        <w:t>09</w:t>
      </w:r>
      <w:r w:rsidRPr="00F17E08">
        <w:rPr>
          <w:rFonts w:hint="eastAsia"/>
          <w:sz w:val="16"/>
          <w:szCs w:val="16"/>
          <w:lang w:eastAsia="ko-KR"/>
        </w:rPr>
        <w:t xml:space="preserve">월 </w:t>
      </w:r>
      <w:r w:rsidRPr="00F17E08">
        <w:rPr>
          <w:sz w:val="16"/>
          <w:szCs w:val="16"/>
          <w:lang w:eastAsia="ko-KR"/>
        </w:rPr>
        <w:t>07</w:t>
      </w:r>
      <w:r w:rsidRPr="00F17E08">
        <w:rPr>
          <w:rFonts w:hint="eastAsia"/>
          <w:sz w:val="16"/>
          <w:szCs w:val="16"/>
          <w:lang w:eastAsia="ko-KR"/>
        </w:rPr>
        <w:t>일</w:t>
      </w:r>
      <w:r w:rsidRPr="00F17E08">
        <w:rPr>
          <w:sz w:val="16"/>
          <w:szCs w:val="16"/>
          <w:lang w:eastAsia="ko-KR"/>
        </w:rPr>
        <w:t>)</w:t>
      </w:r>
    </w:p>
    <w:p w14:paraId="5C55C13B" w14:textId="77777777" w:rsidR="00254B81" w:rsidRPr="00F17E08" w:rsidRDefault="00254B81" w:rsidP="00254B81">
      <w:pPr>
        <w:pStyle w:val="aff4"/>
        <w:spacing w:line="360" w:lineRule="auto"/>
        <w:rPr>
          <w:sz w:val="16"/>
          <w:szCs w:val="16"/>
          <w:lang w:eastAsia="ko-KR"/>
        </w:rPr>
      </w:pPr>
      <w:r w:rsidRPr="00F17E08">
        <w:rPr>
          <w:rFonts w:hint="eastAsia"/>
          <w:sz w:val="16"/>
          <w:szCs w:val="16"/>
          <w:lang w:eastAsia="ko-KR"/>
        </w:rPr>
        <w:t>주 소</w:t>
      </w:r>
      <w:r w:rsidRPr="00F17E08">
        <w:rPr>
          <w:sz w:val="16"/>
          <w:szCs w:val="16"/>
          <w:lang w:eastAsia="ko-KR"/>
        </w:rPr>
        <w:tab/>
      </w:r>
      <w:r w:rsidRPr="00F17E08">
        <w:rPr>
          <w:sz w:val="16"/>
          <w:szCs w:val="16"/>
          <w:lang w:eastAsia="ko-KR"/>
        </w:rPr>
        <w:tab/>
      </w:r>
      <w:r w:rsidRPr="00F17E08">
        <w:rPr>
          <w:rFonts w:hint="eastAsia"/>
          <w:sz w:val="16"/>
          <w:szCs w:val="16"/>
          <w:lang w:eastAsia="ko-KR"/>
        </w:rPr>
        <w:t>서울시 종로구 종로</w:t>
      </w:r>
      <w:r w:rsidRPr="00F17E08">
        <w:rPr>
          <w:sz w:val="16"/>
          <w:szCs w:val="16"/>
          <w:lang w:eastAsia="ko-KR"/>
        </w:rPr>
        <w:t>1</w:t>
      </w:r>
      <w:r w:rsidRPr="00F17E08">
        <w:rPr>
          <w:rFonts w:hint="eastAsia"/>
          <w:sz w:val="16"/>
          <w:szCs w:val="16"/>
          <w:lang w:eastAsia="ko-KR"/>
        </w:rPr>
        <w:t xml:space="preserve">가 </w:t>
      </w:r>
      <w:r w:rsidRPr="00F17E08">
        <w:rPr>
          <w:sz w:val="16"/>
          <w:szCs w:val="16"/>
          <w:lang w:eastAsia="ko-KR"/>
        </w:rPr>
        <w:t>1</w:t>
      </w:r>
      <w:r w:rsidRPr="00F17E08">
        <w:rPr>
          <w:rFonts w:hint="eastAsia"/>
          <w:sz w:val="16"/>
          <w:szCs w:val="16"/>
          <w:lang w:eastAsia="ko-KR"/>
        </w:rPr>
        <w:t>번지</w:t>
      </w:r>
    </w:p>
    <w:p w14:paraId="60E2D670" w14:textId="77777777" w:rsidR="00254B81" w:rsidRPr="00F17E08" w:rsidRDefault="00254B81" w:rsidP="00254B81">
      <w:pPr>
        <w:pStyle w:val="aff4"/>
        <w:spacing w:line="360" w:lineRule="auto"/>
        <w:rPr>
          <w:sz w:val="16"/>
          <w:szCs w:val="16"/>
        </w:rPr>
      </w:pPr>
      <w:proofErr w:type="spellStart"/>
      <w:r w:rsidRPr="00F17E08">
        <w:rPr>
          <w:rFonts w:hint="eastAsia"/>
          <w:sz w:val="16"/>
          <w:szCs w:val="16"/>
        </w:rPr>
        <w:t>대표전화</w:t>
      </w:r>
      <w:proofErr w:type="spellEnd"/>
      <w:r w:rsidRPr="00F950A6">
        <w:rPr>
          <w:sz w:val="16"/>
          <w:szCs w:val="16"/>
        </w:rPr>
        <w:tab/>
      </w:r>
      <w:r w:rsidRPr="00F950A6">
        <w:rPr>
          <w:sz w:val="16"/>
          <w:szCs w:val="16"/>
        </w:rPr>
        <w:tab/>
      </w:r>
      <w:r w:rsidRPr="00F17E08">
        <w:rPr>
          <w:sz w:val="16"/>
          <w:szCs w:val="16"/>
        </w:rPr>
        <w:t>1544-1900</w:t>
      </w:r>
    </w:p>
    <w:p w14:paraId="79497700" w14:textId="77777777" w:rsidR="00254B81" w:rsidRPr="00F17E08" w:rsidRDefault="00254B81" w:rsidP="00254B81">
      <w:pPr>
        <w:pStyle w:val="aff4"/>
        <w:spacing w:line="360" w:lineRule="auto"/>
        <w:rPr>
          <w:sz w:val="16"/>
          <w:szCs w:val="16"/>
        </w:rPr>
      </w:pPr>
      <w:proofErr w:type="spellStart"/>
      <w:r w:rsidRPr="00F17E08">
        <w:rPr>
          <w:rFonts w:hint="eastAsia"/>
          <w:sz w:val="16"/>
          <w:szCs w:val="16"/>
        </w:rPr>
        <w:t>홈페이지</w:t>
      </w:r>
      <w:proofErr w:type="spellEnd"/>
      <w:r w:rsidRPr="00F950A6">
        <w:rPr>
          <w:sz w:val="16"/>
          <w:szCs w:val="16"/>
        </w:rPr>
        <w:tab/>
      </w:r>
      <w:r w:rsidRPr="00F950A6">
        <w:rPr>
          <w:sz w:val="16"/>
          <w:szCs w:val="16"/>
        </w:rPr>
        <w:tab/>
      </w:r>
      <w:r w:rsidRPr="00F17E08">
        <w:rPr>
          <w:sz w:val="16"/>
          <w:szCs w:val="16"/>
        </w:rPr>
        <w:t>www.kyobobook.co.kr</w:t>
      </w:r>
    </w:p>
    <w:p w14:paraId="126745EC" w14:textId="77777777" w:rsidR="00254B81" w:rsidRPr="00F17E08" w:rsidRDefault="00254B81" w:rsidP="00254B81">
      <w:pPr>
        <w:pStyle w:val="aff4"/>
        <w:spacing w:line="360" w:lineRule="auto"/>
        <w:rPr>
          <w:sz w:val="16"/>
          <w:szCs w:val="16"/>
        </w:rPr>
      </w:pPr>
    </w:p>
    <w:p w14:paraId="1EF21912" w14:textId="77777777" w:rsidR="00254B81" w:rsidRPr="00F17E08" w:rsidRDefault="00254B81" w:rsidP="00254B81">
      <w:pPr>
        <w:pStyle w:val="aff4"/>
        <w:spacing w:line="360" w:lineRule="auto"/>
        <w:rPr>
          <w:sz w:val="16"/>
          <w:szCs w:val="16"/>
        </w:rPr>
      </w:pPr>
    </w:p>
    <w:p w14:paraId="48B89311" w14:textId="55B47B18" w:rsidR="00254B81" w:rsidRPr="00F17E08" w:rsidRDefault="00254B81" w:rsidP="00254B81">
      <w:pPr>
        <w:pStyle w:val="aff4"/>
        <w:spacing w:line="360" w:lineRule="auto"/>
        <w:rPr>
          <w:sz w:val="16"/>
          <w:szCs w:val="16"/>
          <w:lang w:eastAsia="ko-KR"/>
        </w:rPr>
      </w:pPr>
      <w:r w:rsidRPr="00F17E08">
        <w:rPr>
          <w:sz w:val="16"/>
          <w:szCs w:val="16"/>
          <w:lang w:eastAsia="ko-KR"/>
        </w:rPr>
        <w:t xml:space="preserve">Copyright </w:t>
      </w:r>
      <w:r w:rsidRPr="00F17E08">
        <w:rPr>
          <w:rFonts w:hint="eastAsia"/>
          <w:sz w:val="16"/>
          <w:szCs w:val="16"/>
          <w:lang w:eastAsia="ko-KR"/>
        </w:rPr>
        <w:t xml:space="preserve">ⓒ </w:t>
      </w:r>
      <w:r>
        <w:rPr>
          <w:rFonts w:hint="eastAsia"/>
          <w:sz w:val="16"/>
          <w:szCs w:val="16"/>
          <w:lang w:eastAsia="ko-KR"/>
        </w:rPr>
        <w:t>김민성</w:t>
      </w:r>
      <w:r w:rsidRPr="00F17E08">
        <w:rPr>
          <w:rFonts w:hint="eastAsia"/>
          <w:sz w:val="16"/>
          <w:szCs w:val="16"/>
          <w:lang w:eastAsia="ko-KR"/>
        </w:rPr>
        <w:t xml:space="preserve"> </w:t>
      </w:r>
      <w:r w:rsidRPr="00F17E08">
        <w:rPr>
          <w:sz w:val="16"/>
          <w:szCs w:val="16"/>
          <w:lang w:eastAsia="ko-KR"/>
        </w:rPr>
        <w:t>202</w:t>
      </w:r>
      <w:r>
        <w:rPr>
          <w:rFonts w:hint="eastAsia"/>
          <w:sz w:val="16"/>
          <w:szCs w:val="16"/>
          <w:lang w:eastAsia="ko-KR"/>
        </w:rPr>
        <w:t>6</w:t>
      </w:r>
      <w:r w:rsidRPr="00F17E08">
        <w:rPr>
          <w:sz w:val="16"/>
          <w:szCs w:val="16"/>
          <w:lang w:eastAsia="ko-KR"/>
        </w:rPr>
        <w:t xml:space="preserve"> </w:t>
      </w:r>
    </w:p>
    <w:p w14:paraId="6BEED09C" w14:textId="77777777" w:rsidR="00254B81" w:rsidRPr="00F17E08" w:rsidRDefault="00254B81" w:rsidP="00254B81">
      <w:pPr>
        <w:pStyle w:val="aff4"/>
        <w:spacing w:line="360" w:lineRule="auto"/>
        <w:rPr>
          <w:sz w:val="16"/>
          <w:szCs w:val="16"/>
          <w:lang w:eastAsia="ko-KR"/>
        </w:rPr>
      </w:pPr>
    </w:p>
    <w:p w14:paraId="43C5DDEB" w14:textId="77777777" w:rsidR="00254B81" w:rsidRPr="00F17E08" w:rsidRDefault="00254B81" w:rsidP="00254B81">
      <w:pPr>
        <w:pStyle w:val="aff4"/>
        <w:spacing w:line="360" w:lineRule="auto"/>
        <w:rPr>
          <w:sz w:val="16"/>
          <w:szCs w:val="16"/>
          <w:lang w:eastAsia="ko-KR"/>
        </w:rPr>
      </w:pPr>
      <w:r w:rsidRPr="00F17E08">
        <w:rPr>
          <w:rFonts w:hint="eastAsia"/>
          <w:sz w:val="16"/>
          <w:szCs w:val="16"/>
          <w:lang w:eastAsia="ko-KR"/>
        </w:rPr>
        <w:t xml:space="preserve">본 책 내용의 전부 또는 일부를 재사용하려면 </w:t>
      </w:r>
    </w:p>
    <w:p w14:paraId="18DF53C5" w14:textId="77777777" w:rsidR="00254B81" w:rsidRPr="00F17E08" w:rsidRDefault="00254B81" w:rsidP="00254B81">
      <w:pPr>
        <w:pStyle w:val="aff4"/>
        <w:spacing w:line="360" w:lineRule="auto"/>
        <w:rPr>
          <w:sz w:val="16"/>
          <w:szCs w:val="16"/>
          <w:lang w:eastAsia="ko-KR"/>
        </w:rPr>
      </w:pPr>
      <w:r w:rsidRPr="00F17E08">
        <w:rPr>
          <w:rFonts w:hint="eastAsia"/>
          <w:sz w:val="16"/>
          <w:szCs w:val="16"/>
          <w:lang w:eastAsia="ko-KR"/>
        </w:rPr>
        <w:t>반드시 저작권자의 동의를 받으셔야 합니다</w:t>
      </w:r>
      <w:r w:rsidRPr="00F17E08">
        <w:rPr>
          <w:sz w:val="16"/>
          <w:szCs w:val="16"/>
          <w:lang w:eastAsia="ko-KR"/>
        </w:rPr>
        <w:t>.</w:t>
      </w:r>
    </w:p>
    <w:p w14:paraId="4A9D6669" w14:textId="77777777" w:rsidR="00254B81" w:rsidRPr="009C769C" w:rsidRDefault="00254B81" w:rsidP="00254B81">
      <w:pPr>
        <w:pStyle w:val="aff4"/>
        <w:spacing w:line="360" w:lineRule="auto"/>
        <w:rPr>
          <w:b/>
          <w:lang w:eastAsia="ko-KR"/>
        </w:rPr>
      </w:pPr>
    </w:p>
    <w:p w14:paraId="257A5472" w14:textId="77777777" w:rsidR="00254B81" w:rsidRDefault="00254B81">
      <w:pPr>
        <w:pStyle w:val="aff1"/>
        <w:rPr>
          <w:lang w:eastAsia="ko-KR"/>
        </w:rPr>
      </w:pPr>
    </w:p>
    <w:p w14:paraId="6F4B0A30" w14:textId="0D80E914" w:rsidR="00C92604" w:rsidRDefault="00000000">
      <w:pPr>
        <w:pStyle w:val="aff1"/>
        <w:rPr>
          <w:lang w:eastAsia="ko-KR"/>
        </w:rPr>
      </w:pPr>
      <w:r>
        <w:rPr>
          <w:lang w:eastAsia="ko-KR"/>
        </w:rPr>
        <w:lastRenderedPageBreak/>
        <w:t>차례</w:t>
      </w:r>
    </w:p>
    <w:p w14:paraId="2CD2D703" w14:textId="77777777" w:rsidR="00C92604" w:rsidRDefault="00C92604">
      <w:pPr>
        <w:spacing w:before="160"/>
        <w:rPr>
          <w:lang w:eastAsia="ko-KR"/>
        </w:rPr>
      </w:pPr>
    </w:p>
    <w:p w14:paraId="2F8F666E" w14:textId="77777777" w:rsidR="00C92604" w:rsidRDefault="00000000">
      <w:pPr>
        <w:pStyle w:val="aff8"/>
        <w:tabs>
          <w:tab w:val="right" w:leader="dot" w:pos="6200"/>
        </w:tabs>
        <w:rPr>
          <w:lang w:eastAsia="ko-KR"/>
        </w:rPr>
      </w:pPr>
      <w:proofErr w:type="spellStart"/>
      <w:r>
        <w:rPr>
          <w:lang w:eastAsia="ko-KR"/>
        </w:rPr>
        <w:t>추천사</w:t>
      </w:r>
      <w:proofErr w:type="spellEnd"/>
      <w:r>
        <w:rPr>
          <w:lang w:eastAsia="ko-KR"/>
        </w:rPr>
        <w:tab/>
        <w:t>6</w:t>
      </w:r>
    </w:p>
    <w:p w14:paraId="2B5969B9" w14:textId="5C2A9065" w:rsidR="00C92604" w:rsidRDefault="00000000">
      <w:pPr>
        <w:pStyle w:val="aff8"/>
        <w:tabs>
          <w:tab w:val="right" w:leader="dot" w:pos="6200"/>
        </w:tabs>
        <w:rPr>
          <w:rFonts w:hint="eastAsia"/>
          <w:lang w:eastAsia="ko-KR"/>
        </w:rPr>
      </w:pPr>
      <w:r>
        <w:rPr>
          <w:lang w:eastAsia="ko-KR"/>
        </w:rPr>
        <w:t>서문: 규제의 작은 역사를 위하여</w:t>
      </w:r>
      <w:r>
        <w:rPr>
          <w:lang w:eastAsia="ko-KR"/>
        </w:rPr>
        <w:tab/>
        <w:t>12</w:t>
      </w:r>
      <w:r w:rsidR="00831FC6">
        <w:rPr>
          <w:rFonts w:hint="eastAsia"/>
          <w:lang w:eastAsia="ko-KR"/>
        </w:rPr>
      </w:r>
    </w:p>
    <w:p w14:paraId="203996EE" w14:textId="77777777" w:rsidR="00C92604" w:rsidRDefault="00C92604">
      <w:pPr>
        <w:spacing w:before="80"/>
        <w:rPr>
          <w:lang w:eastAsia="ko-KR"/>
        </w:rPr>
      </w:pPr>
    </w:p>
    <w:p w14:paraId="5C5FEF31" w14:textId="77777777" w:rsidR="00C92604" w:rsidRDefault="00000000">
      <w:pPr>
        <w:pStyle w:val="aff8"/>
        <w:tabs>
          <w:tab w:val="right" w:leader="dot" w:pos="6200"/>
        </w:tabs>
        <w:rPr>
          <w:lang w:eastAsia="ko-KR"/>
        </w:rPr>
      </w:pPr>
      <w:r>
        <w:rPr>
          <w:b/>
          <w:lang w:eastAsia="ko-KR"/>
        </w:rPr>
        <w:t>1부. 규제의 기원과 오래된 장치들</w:t>
      </w:r>
    </w:p>
    <w:p w14:paraId="6768169F" w14:textId="4FF2D5DB" w:rsidR="00C92604" w:rsidRDefault="00000000">
      <w:pPr>
        <w:pStyle w:val="aff8"/>
        <w:tabs>
          <w:tab w:val="right" w:leader="dot" w:pos="5940"/>
        </w:tabs>
        <w:ind w:left="260"/>
        <w:rPr>
          <w:rFonts w:hint="eastAsia"/>
          <w:lang w:eastAsia="ko-KR"/>
        </w:rPr>
      </w:pPr>
      <w:r>
        <w:rPr>
          <w:lang w:eastAsia="ko-KR"/>
        </w:rPr>
        <w:t>01장. 왕의 돌기둥과 시장의 저울</w:t>
      </w:r>
      <w:r>
        <w:rPr>
          <w:lang w:eastAsia="ko-KR"/>
        </w:rPr>
        <w:tab/>
        <w:t>17</w:t>
      </w:r>
      <w:r w:rsidR="00B469F7">
        <w:rPr>
          <w:rFonts w:hint="eastAsia"/>
          <w:lang w:eastAsia="ko-KR"/>
        </w:rPr>
      </w:r>
    </w:p>
    <w:p w14:paraId="1F38BA37" w14:textId="3C6C5ACB" w:rsidR="00C92604" w:rsidRDefault="00000000">
      <w:pPr>
        <w:pStyle w:val="aff8"/>
        <w:tabs>
          <w:tab w:val="right" w:leader="dot" w:pos="5940"/>
        </w:tabs>
        <w:ind w:left="260"/>
        <w:rPr>
          <w:rFonts w:hint="eastAsia"/>
          <w:lang w:eastAsia="ko-KR"/>
        </w:rPr>
      </w:pPr>
      <w:r>
        <w:rPr>
          <w:lang w:eastAsia="ko-KR"/>
        </w:rPr>
        <w:t>02장. 검역, 도시, 그리고 보이지 않는 적</w:t>
      </w:r>
      <w:r>
        <w:rPr>
          <w:lang w:eastAsia="ko-KR"/>
        </w:rPr>
        <w:tab/>
        <w:t>21</w:t>
      </w:r>
      <w:r w:rsidR="002C442F">
        <w:rPr>
          <w:rFonts w:hint="eastAsia"/>
          <w:lang w:eastAsia="ko-KR"/>
        </w:rPr>
      </w:r>
      <w:r w:rsidR="00B469F7">
        <w:rPr>
          <w:rFonts w:hint="eastAsia"/>
          <w:lang w:eastAsia="ko-KR"/>
        </w:rPr>
      </w:r>
    </w:p>
    <w:p w14:paraId="5E4C8B66" w14:textId="7A61D563" w:rsidR="00C92604" w:rsidRDefault="00000000">
      <w:pPr>
        <w:pStyle w:val="aff8"/>
        <w:tabs>
          <w:tab w:val="right" w:leader="dot" w:pos="5940"/>
        </w:tabs>
        <w:ind w:left="260"/>
        <w:rPr>
          <w:rFonts w:hint="eastAsia"/>
          <w:lang w:eastAsia="ko-KR"/>
        </w:rPr>
      </w:pPr>
      <w:r>
        <w:rPr>
          <w:lang w:eastAsia="ko-KR"/>
        </w:rPr>
        <w:t>03장. 공장, 연기, 철도: 산업화가 만든 규제국가</w:t>
      </w:r>
      <w:r>
        <w:rPr>
          <w:lang w:eastAsia="ko-KR"/>
        </w:rPr>
        <w:tab/>
        <w:t>25</w:t>
      </w:r>
      <w:r w:rsidR="00B469F7">
        <w:rPr>
          <w:rFonts w:hint="eastAsia"/>
          <w:lang w:eastAsia="ko-KR"/>
        </w:rPr>
      </w:r>
    </w:p>
    <w:p w14:paraId="398CA378" w14:textId="50E5CB4D" w:rsidR="00C92604" w:rsidRDefault="00000000">
      <w:pPr>
        <w:pStyle w:val="aff8"/>
        <w:tabs>
          <w:tab w:val="right" w:leader="dot" w:pos="5940"/>
        </w:tabs>
        <w:ind w:left="260"/>
        <w:rPr>
          <w:rFonts w:hint="eastAsia"/>
          <w:lang w:eastAsia="ko-KR"/>
        </w:rPr>
      </w:pPr>
      <w:r>
        <w:rPr>
          <w:lang w:eastAsia="ko-KR"/>
        </w:rPr>
        <w:t>04장. 먹을 것, 약, 돈, 독점: 신뢰를 제도화하다</w:t>
      </w:r>
      <w:r>
        <w:rPr>
          <w:lang w:eastAsia="ko-KR"/>
        </w:rPr>
        <w:tab/>
        <w:t>30</w:t>
      </w:r>
      <w:r w:rsidR="002C442F">
        <w:rPr>
          <w:rFonts w:hint="eastAsia"/>
          <w:lang w:eastAsia="ko-KR"/>
        </w:rPr>
      </w:r>
      <w:r w:rsidR="00B469F7">
        <w:rPr>
          <w:rFonts w:hint="eastAsia"/>
          <w:lang w:eastAsia="ko-KR"/>
        </w:rPr>
      </w:r>
    </w:p>
    <w:p w14:paraId="6367FD25" w14:textId="77777777" w:rsidR="00C92604" w:rsidRDefault="00C92604">
      <w:pPr>
        <w:spacing w:before="80"/>
        <w:rPr>
          <w:lang w:eastAsia="ko-KR"/>
        </w:rPr>
      </w:pPr>
    </w:p>
    <w:p w14:paraId="27676A61" w14:textId="77777777" w:rsidR="00C92604" w:rsidRDefault="00000000">
      <w:pPr>
        <w:pStyle w:val="aff8"/>
        <w:tabs>
          <w:tab w:val="right" w:leader="dot" w:pos="6200"/>
        </w:tabs>
        <w:rPr>
          <w:lang w:eastAsia="ko-KR"/>
        </w:rPr>
      </w:pPr>
      <w:r>
        <w:rPr>
          <w:b/>
          <w:lang w:eastAsia="ko-KR"/>
        </w:rPr>
        <w:t>2부. 규제개혁과 한국 제도의 형성</w:t>
      </w:r>
    </w:p>
    <w:p w14:paraId="4568E155" w14:textId="3BEF508A" w:rsidR="00C92604" w:rsidRDefault="00000000">
      <w:pPr>
        <w:pStyle w:val="aff8"/>
        <w:tabs>
          <w:tab w:val="right" w:leader="dot" w:pos="5940"/>
        </w:tabs>
        <w:ind w:left="260"/>
        <w:rPr>
          <w:rFonts w:hint="eastAsia"/>
          <w:lang w:eastAsia="ko-KR"/>
        </w:rPr>
      </w:pPr>
      <w:r>
        <w:rPr>
          <w:lang w:eastAsia="ko-KR"/>
        </w:rPr>
        <w:t>05장. 규제개혁의 역사: 없애기에서 고치기로</w:t>
      </w:r>
      <w:r>
        <w:rPr>
          <w:lang w:eastAsia="ko-KR"/>
        </w:rPr>
        <w:tab/>
        <w:t>35</w:t>
      </w:r>
      <w:r w:rsidR="00B469F7">
        <w:rPr>
          <w:rFonts w:hint="eastAsia"/>
          <w:lang w:eastAsia="ko-KR"/>
        </w:rPr>
      </w:r>
    </w:p>
    <w:p w14:paraId="63994867" w14:textId="5C042CC7" w:rsidR="00C92604" w:rsidRDefault="00000000">
      <w:pPr>
        <w:pStyle w:val="aff8"/>
        <w:tabs>
          <w:tab w:val="right" w:leader="dot" w:pos="5940"/>
        </w:tabs>
        <w:ind w:left="260"/>
        <w:rPr>
          <w:rFonts w:hint="eastAsia"/>
          <w:lang w:eastAsia="ko-KR"/>
        </w:rPr>
      </w:pPr>
      <w:r>
        <w:rPr>
          <w:lang w:eastAsia="ko-KR"/>
        </w:rPr>
        <w:t xml:space="preserve">06장. 한국 규제의 작은 역사: 개발국가에서 </w:t>
      </w:r>
      <w:proofErr w:type="spellStart"/>
      <w:r>
        <w:rPr>
          <w:lang w:eastAsia="ko-KR"/>
        </w:rPr>
        <w:t>샌드박스까지</w:t>
      </w:r>
      <w:proofErr w:type="spellEnd"/>
      <w:r>
        <w:rPr>
          <w:lang w:eastAsia="ko-KR"/>
        </w:rPr>
        <w:tab/>
        <w:t>39</w:t>
      </w:r>
      <w:r w:rsidR="002C442F">
        <w:rPr>
          <w:rFonts w:hint="eastAsia"/>
          <w:lang w:eastAsia="ko-KR"/>
        </w:rPr>
      </w:r>
      <w:r w:rsidR="00B469F7">
        <w:rPr>
          <w:rFonts w:hint="eastAsia"/>
          <w:lang w:eastAsia="ko-KR"/>
        </w:rPr>
      </w:r>
    </w:p>
    <w:p w14:paraId="0A7B7F0C" w14:textId="76C8D2ED" w:rsidR="00C92604" w:rsidRDefault="00000000">
      <w:pPr>
        <w:pStyle w:val="aff8"/>
        <w:tabs>
          <w:tab w:val="right" w:leader="dot" w:pos="5940"/>
        </w:tabs>
        <w:ind w:left="260"/>
        <w:rPr>
          <w:rFonts w:hint="eastAsia"/>
          <w:lang w:eastAsia="ko-KR"/>
        </w:rPr>
      </w:pPr>
      <w:r>
        <w:rPr>
          <w:lang w:eastAsia="ko-KR"/>
        </w:rPr>
        <w:t>07장. 데이터, 인공지능, 기후: 새 규제의 오래된 질문</w:t>
      </w:r>
      <w:r>
        <w:rPr>
          <w:lang w:eastAsia="ko-KR"/>
        </w:rPr>
        <w:tab/>
        <w:t>43</w:t>
      </w:r>
      <w:r w:rsidR="002C442F">
        <w:rPr>
          <w:rFonts w:hint="eastAsia"/>
          <w:lang w:eastAsia="ko-KR"/>
        </w:rPr>
      </w:r>
      <w:r w:rsidR="00B469F7">
        <w:rPr>
          <w:rFonts w:hint="eastAsia"/>
          <w:lang w:eastAsia="ko-KR"/>
        </w:rPr>
      </w:r>
    </w:p>
    <w:p w14:paraId="3EC5AADA" w14:textId="77777777" w:rsidR="00C92604" w:rsidRDefault="00C92604">
      <w:pPr>
        <w:spacing w:before="80"/>
        <w:rPr>
          <w:lang w:eastAsia="ko-KR"/>
        </w:rPr>
      </w:pPr>
    </w:p>
    <w:p w14:paraId="40384F94" w14:textId="77777777" w:rsidR="00C92604" w:rsidRDefault="00000000">
      <w:pPr>
        <w:pStyle w:val="aff8"/>
        <w:tabs>
          <w:tab w:val="right" w:leader="dot" w:pos="6200"/>
        </w:tabs>
        <w:rPr>
          <w:lang w:eastAsia="ko-KR"/>
        </w:rPr>
      </w:pPr>
      <w:r>
        <w:rPr>
          <w:b/>
          <w:lang w:eastAsia="ko-KR"/>
        </w:rPr>
        <w:t>3부. 생활과 산업을 둘러싼 주제별 규제</w:t>
      </w:r>
    </w:p>
    <w:p w14:paraId="4B51A733" w14:textId="6288E2D8" w:rsidR="00C92604" w:rsidRDefault="00000000">
      <w:pPr>
        <w:pStyle w:val="aff8"/>
        <w:tabs>
          <w:tab w:val="right" w:leader="dot" w:pos="5940"/>
        </w:tabs>
        <w:ind w:left="260"/>
        <w:rPr>
          <w:lang w:eastAsia="ko-KR"/>
        </w:rPr>
      </w:pPr>
      <w:r>
        <w:rPr>
          <w:lang w:eastAsia="ko-KR"/>
        </w:rPr>
        <w:t>08장. 도시의 선, 건축의 규칙</w:t>
      </w:r>
      <w:r>
        <w:rPr>
          <w:lang w:eastAsia="ko-KR"/>
        </w:rPr>
        <w:tab/>
        <w:t>48</w:t>
      </w:r>
      <w:r w:rsidR="002C442F">
        <w:rPr>
          <w:rFonts w:hint="eastAsia"/>
          <w:lang w:eastAsia="ko-KR"/>
        </w:rPr>
      </w:r>
      <w:r w:rsidR="00B469F7">
        <w:rPr>
          <w:rFonts w:hint="eastAsia"/>
          <w:lang w:eastAsia="ko-KR"/>
        </w:rPr>
      </w:r>
    </w:p>
    <w:p w14:paraId="16881F7B" w14:textId="3CBEC023" w:rsidR="00C92604" w:rsidRDefault="00000000">
      <w:pPr>
        <w:pStyle w:val="aff8"/>
        <w:tabs>
          <w:tab w:val="right" w:leader="dot" w:pos="5940"/>
        </w:tabs>
        <w:ind w:left="260"/>
        <w:rPr>
          <w:rFonts w:hint="eastAsia"/>
          <w:lang w:eastAsia="ko-KR"/>
        </w:rPr>
      </w:pPr>
      <w:r>
        <w:rPr>
          <w:lang w:eastAsia="ko-KR"/>
        </w:rPr>
        <w:t>09장. 전기, 물, 통신: 공익사업 규제</w:t>
      </w:r>
      <w:r>
        <w:rPr>
          <w:lang w:eastAsia="ko-KR"/>
        </w:rPr>
        <w:tab/>
        <w:t>53</w:t>
      </w:r>
      <w:r w:rsidR="00841B5E">
        <w:rPr>
          <w:rFonts w:hint="eastAsia"/>
          <w:lang w:eastAsia="ko-KR"/>
        </w:rPr>
      </w:r>
      <w:r w:rsidR="00B469F7">
        <w:rPr>
          <w:rFonts w:hint="eastAsia"/>
          <w:lang w:eastAsia="ko-KR"/>
        </w:rPr>
      </w:r>
    </w:p>
    <w:p w14:paraId="7F2C5DE3" w14:textId="64E0BBBB" w:rsidR="00C92604" w:rsidRDefault="00000000">
      <w:pPr>
        <w:pStyle w:val="aff8"/>
        <w:tabs>
          <w:tab w:val="right" w:leader="dot" w:pos="5940"/>
        </w:tabs>
        <w:ind w:left="260"/>
        <w:rPr>
          <w:rFonts w:hint="eastAsia"/>
          <w:lang w:eastAsia="ko-KR"/>
        </w:rPr>
      </w:pPr>
      <w:r>
        <w:rPr>
          <w:lang w:eastAsia="ko-KR"/>
        </w:rPr>
        <w:t>10장. 자동차와 하늘길의 규칙</w:t>
      </w:r>
      <w:r>
        <w:rPr>
          <w:lang w:eastAsia="ko-KR"/>
        </w:rPr>
        <w:tab/>
        <w:t>56</w:t>
      </w:r>
      <w:r w:rsidR="00841B5E">
        <w:rPr>
          <w:rFonts w:hint="eastAsia"/>
          <w:lang w:eastAsia="ko-KR"/>
        </w:rPr>
      </w:r>
      <w:r w:rsidR="00B469F7">
        <w:rPr>
          <w:rFonts w:hint="eastAsia"/>
          <w:lang w:eastAsia="ko-KR"/>
        </w:rPr>
      </w:r>
    </w:p>
    <w:p w14:paraId="641AD41C" w14:textId="3198E5D2" w:rsidR="00C92604" w:rsidRDefault="00000000">
      <w:pPr>
        <w:pStyle w:val="aff8"/>
        <w:tabs>
          <w:tab w:val="right" w:leader="dot" w:pos="5940"/>
        </w:tabs>
        <w:ind w:left="260"/>
        <w:rPr>
          <w:rFonts w:hint="eastAsia"/>
          <w:lang w:eastAsia="ko-KR"/>
        </w:rPr>
      </w:pPr>
      <w:r>
        <w:rPr>
          <w:lang w:eastAsia="ko-KR"/>
        </w:rPr>
        <w:t>11장. 물, 폐기물, 화학물질: 보이지 않는 비용의 규제</w:t>
      </w:r>
      <w:r>
        <w:rPr>
          <w:lang w:eastAsia="ko-KR"/>
        </w:rPr>
        <w:tab/>
        <w:t>60</w:t>
      </w:r>
      <w:r w:rsidR="00841B5E">
        <w:rPr>
          <w:rFonts w:hint="eastAsia"/>
          <w:lang w:eastAsia="ko-KR"/>
        </w:rPr>
      </w:r>
      <w:r w:rsidR="00B469F7">
        <w:rPr>
          <w:rFonts w:hint="eastAsia"/>
          <w:lang w:eastAsia="ko-KR"/>
        </w:rPr>
      </w:r>
    </w:p>
    <w:p w14:paraId="74481FBE" w14:textId="3B3ADD3F" w:rsidR="00C92604" w:rsidRDefault="00000000">
      <w:pPr>
        <w:pStyle w:val="aff8"/>
        <w:tabs>
          <w:tab w:val="right" w:leader="dot" w:pos="5940"/>
        </w:tabs>
        <w:ind w:left="260"/>
        <w:rPr>
          <w:rFonts w:hint="eastAsia"/>
          <w:lang w:eastAsia="ko-KR"/>
        </w:rPr>
      </w:pPr>
      <w:r>
        <w:rPr>
          <w:lang w:eastAsia="ko-KR"/>
        </w:rPr>
        <w:t>12장. 기후규제: 탄소를 숫자로 세는 국가</w:t>
      </w:r>
      <w:r>
        <w:rPr>
          <w:lang w:eastAsia="ko-KR"/>
        </w:rPr>
        <w:tab/>
        <w:t>67</w:t>
      </w:r>
      <w:r w:rsidR="00841B5E">
        <w:rPr>
          <w:rFonts w:hint="eastAsia"/>
          <w:lang w:eastAsia="ko-KR"/>
        </w:rPr>
      </w:r>
      <w:r w:rsidR="00B469F7">
        <w:rPr>
          <w:rFonts w:hint="eastAsia"/>
          <w:lang w:eastAsia="ko-KR"/>
        </w:rPr>
      </w:r>
    </w:p>
    <w:p w14:paraId="0DF6B99B" w14:textId="1B674F31" w:rsidR="00C92604" w:rsidRDefault="00000000">
      <w:pPr>
        <w:pStyle w:val="aff8"/>
        <w:tabs>
          <w:tab w:val="right" w:leader="dot" w:pos="5940"/>
        </w:tabs>
        <w:ind w:left="260"/>
        <w:rPr>
          <w:rFonts w:hint="eastAsia"/>
          <w:lang w:eastAsia="ko-KR"/>
        </w:rPr>
      </w:pPr>
      <w:r>
        <w:rPr>
          <w:lang w:eastAsia="ko-KR"/>
        </w:rPr>
        <w:t>13장. 흥미로운 규제의 유래</w:t>
      </w:r>
      <w:r>
        <w:rPr>
          <w:lang w:eastAsia="ko-KR"/>
        </w:rPr>
        <w:tab/>
        <w:t>71</w:t>
      </w:r>
      <w:r w:rsidR="00841B5E">
        <w:rPr>
          <w:rFonts w:hint="eastAsia"/>
          <w:lang w:eastAsia="ko-KR"/>
        </w:rPr>
      </w:r>
      <w:r w:rsidR="00B469F7">
        <w:rPr>
          <w:rFonts w:hint="eastAsia"/>
          <w:lang w:eastAsia="ko-KR"/>
        </w:rPr>
      </w:r>
    </w:p>
    <w:p w14:paraId="4D3B3345" w14:textId="28235C6E" w:rsidR="00C92604" w:rsidRDefault="00000000">
      <w:pPr>
        <w:pStyle w:val="aff8"/>
        <w:tabs>
          <w:tab w:val="right" w:leader="dot" w:pos="5940"/>
        </w:tabs>
        <w:ind w:left="260"/>
        <w:rPr>
          <w:lang w:eastAsia="ko-KR"/>
        </w:rPr>
      </w:pPr>
      <w:r>
        <w:rPr>
          <w:lang w:eastAsia="ko-KR"/>
        </w:rPr>
        <w:t>14장. 근대 행정국가와 절차의 발명</w:t>
      </w:r>
      <w:r>
        <w:rPr>
          <w:lang w:eastAsia="ko-KR"/>
        </w:rPr>
        <w:tab/>
        <w:t>74</w:t>
      </w:r>
      <w:r w:rsidR="00841B5E">
        <w:rPr>
          <w:rFonts w:hint="eastAsia"/>
          <w:lang w:eastAsia="ko-KR"/>
        </w:rPr>
      </w:r>
      <w:r w:rsidR="00B469F7">
        <w:rPr>
          <w:rFonts w:hint="eastAsia"/>
          <w:lang w:eastAsia="ko-KR"/>
        </w:rPr>
      </w:r>
    </w:p>
    <w:p w14:paraId="732AAE3D" w14:textId="0D919BA7" w:rsidR="00C92604" w:rsidRDefault="00000000">
      <w:pPr>
        <w:pStyle w:val="aff8"/>
        <w:tabs>
          <w:tab w:val="right" w:leader="dot" w:pos="5940"/>
        </w:tabs>
        <w:ind w:left="260"/>
        <w:rPr>
          <w:lang w:eastAsia="ko-KR"/>
        </w:rPr>
      </w:pPr>
      <w:r>
        <w:rPr>
          <w:lang w:eastAsia="ko-KR"/>
        </w:rPr>
        <w:t>15장. 면허제와 전문직 규제</w:t>
      </w:r>
      <w:r>
        <w:rPr>
          <w:lang w:eastAsia="ko-KR"/>
        </w:rPr>
        <w:tab/>
        <w:t>78</w:t>
      </w:r>
      <w:r w:rsidR="00841B5E">
        <w:rPr>
          <w:rFonts w:hint="eastAsia"/>
          <w:lang w:eastAsia="ko-KR"/>
        </w:rPr>
      </w:r>
      <w:r w:rsidR="00B469F7">
        <w:rPr>
          <w:rFonts w:hint="eastAsia"/>
          <w:lang w:eastAsia="ko-KR"/>
        </w:rPr>
      </w:r>
    </w:p>
    <w:p w14:paraId="476B41A3" w14:textId="6099FA47" w:rsidR="00C92604" w:rsidRDefault="00000000">
      <w:pPr>
        <w:pStyle w:val="aff8"/>
        <w:tabs>
          <w:tab w:val="right" w:leader="dot" w:pos="5940"/>
        </w:tabs>
        <w:ind w:left="260"/>
        <w:rPr>
          <w:rFonts w:hint="eastAsia"/>
          <w:lang w:eastAsia="ko-KR"/>
        </w:rPr>
      </w:pPr>
      <w:r>
        <w:rPr>
          <w:lang w:eastAsia="ko-KR"/>
        </w:rPr>
        <w:t>16장. 개인정보 규제의 탄생</w:t>
      </w:r>
      <w:r>
        <w:rPr>
          <w:lang w:eastAsia="ko-KR"/>
        </w:rPr>
        <w:tab/>
        <w:t>81</w:t>
      </w:r>
      <w:r w:rsidR="00841B5E">
        <w:rPr>
          <w:rFonts w:hint="eastAsia"/>
          <w:lang w:eastAsia="ko-KR"/>
        </w:rPr>
      </w:r>
      <w:r w:rsidR="00B469F7">
        <w:rPr>
          <w:rFonts w:hint="eastAsia"/>
          <w:lang w:eastAsia="ko-KR"/>
        </w:rPr>
      </w:r>
    </w:p>
    <w:p w14:paraId="78C1DE35" w14:textId="00E2CFC7" w:rsidR="00C92604" w:rsidRDefault="00000000">
      <w:pPr>
        <w:pStyle w:val="aff8"/>
        <w:tabs>
          <w:tab w:val="right" w:leader="dot" w:pos="5940"/>
        </w:tabs>
        <w:ind w:left="260"/>
        <w:rPr>
          <w:lang w:eastAsia="ko-KR"/>
        </w:rPr>
      </w:pPr>
      <w:r>
        <w:rPr>
          <w:lang w:eastAsia="ko-KR"/>
        </w:rPr>
        <w:t>17장. 플랫폼 규제와 디지털 시장</w:t>
      </w:r>
      <w:r>
        <w:rPr>
          <w:lang w:eastAsia="ko-KR"/>
        </w:rPr>
        <w:tab/>
        <w:t>85</w:t>
      </w:r>
      <w:r w:rsidR="00841B5E">
        <w:rPr>
          <w:rFonts w:hint="eastAsia"/>
          <w:lang w:eastAsia="ko-KR"/>
        </w:rPr>
      </w:r>
      <w:r w:rsidR="00B469F7">
        <w:rPr>
          <w:rFonts w:hint="eastAsia"/>
          <w:lang w:eastAsia="ko-KR"/>
        </w:rPr>
      </w:r>
    </w:p>
    <w:p w14:paraId="407688D8" w14:textId="61531771" w:rsidR="00C92604" w:rsidRDefault="00000000">
      <w:pPr>
        <w:pStyle w:val="aff8"/>
        <w:tabs>
          <w:tab w:val="right" w:leader="dot" w:pos="5940"/>
        </w:tabs>
        <w:ind w:left="260"/>
        <w:rPr>
          <w:rFonts w:hint="eastAsia"/>
          <w:lang w:eastAsia="ko-KR"/>
        </w:rPr>
      </w:pPr>
      <w:r>
        <w:rPr>
          <w:lang w:eastAsia="ko-KR"/>
        </w:rPr>
        <w:t>18장. 한국 발전국가와 규제개혁</w:t>
      </w:r>
      <w:r>
        <w:rPr>
          <w:lang w:eastAsia="ko-KR"/>
        </w:rPr>
        <w:tab/>
        <w:t>89</w:t>
      </w:r>
      <w:r w:rsidR="00841B5E">
        <w:rPr>
          <w:rFonts w:hint="eastAsia"/>
          <w:lang w:eastAsia="ko-KR"/>
        </w:rPr>
      </w:r>
      <w:r w:rsidR="00B469F7">
        <w:rPr>
          <w:rFonts w:hint="eastAsia"/>
          <w:lang w:eastAsia="ko-KR"/>
        </w:rPr>
      </w:r>
    </w:p>
    <w:p w14:paraId="1E6CAE66" w14:textId="4EE9A0F1" w:rsidR="00C92604" w:rsidRDefault="00000000">
      <w:pPr>
        <w:pStyle w:val="aff8"/>
        <w:tabs>
          <w:tab w:val="right" w:leader="dot" w:pos="5940"/>
        </w:tabs>
        <w:ind w:left="260"/>
        <w:rPr>
          <w:rFonts w:hint="eastAsia"/>
          <w:lang w:eastAsia="ko-KR"/>
        </w:rPr>
      </w:pPr>
      <w:r>
        <w:rPr>
          <w:lang w:eastAsia="ko-KR"/>
        </w:rPr>
        <w:lastRenderedPageBreak/>
        <w:t>19장. 제품안전과 소비자 규제</w:t>
      </w:r>
      <w:r>
        <w:rPr>
          <w:lang w:eastAsia="ko-KR"/>
        </w:rPr>
        <w:tab/>
        <w:t>92</w:t>
      </w:r>
      <w:r w:rsidR="00841B5E">
        <w:rPr>
          <w:rFonts w:hint="eastAsia"/>
          <w:lang w:eastAsia="ko-KR"/>
        </w:rPr>
      </w:r>
      <w:r w:rsidR="00B469F7">
        <w:rPr>
          <w:rFonts w:hint="eastAsia"/>
          <w:lang w:eastAsia="ko-KR"/>
        </w:rPr>
      </w:r>
    </w:p>
    <w:p w14:paraId="4A6B300F" w14:textId="1318123E" w:rsidR="00C92604" w:rsidRDefault="00000000">
      <w:pPr>
        <w:pStyle w:val="aff8"/>
        <w:tabs>
          <w:tab w:val="right" w:leader="dot" w:pos="5940"/>
        </w:tabs>
        <w:ind w:left="260"/>
        <w:rPr>
          <w:lang w:eastAsia="ko-KR"/>
        </w:rPr>
      </w:pPr>
      <w:r>
        <w:rPr>
          <w:lang w:eastAsia="ko-KR"/>
        </w:rPr>
        <w:t>20장. 술, 담배, 도덕규제의 역사</w:t>
      </w:r>
      <w:r>
        <w:rPr>
          <w:lang w:eastAsia="ko-KR"/>
        </w:rPr>
        <w:tab/>
        <w:t>95</w:t>
      </w:r>
      <w:r w:rsidR="00841B5E">
        <w:rPr>
          <w:rFonts w:hint="eastAsia"/>
          <w:lang w:eastAsia="ko-KR"/>
        </w:rPr>
      </w:r>
      <w:r w:rsidR="00B469F7">
        <w:rPr>
          <w:rFonts w:hint="eastAsia"/>
          <w:lang w:eastAsia="ko-KR"/>
        </w:rPr>
      </w:r>
    </w:p>
    <w:p w14:paraId="0D1F8159" w14:textId="6766F43D" w:rsidR="00C92604" w:rsidRDefault="00000000">
      <w:pPr>
        <w:pStyle w:val="aff8"/>
        <w:tabs>
          <w:tab w:val="right" w:leader="dot" w:pos="5940"/>
        </w:tabs>
        <w:ind w:left="260"/>
        <w:rPr>
          <w:rFonts w:hint="eastAsia"/>
          <w:lang w:eastAsia="ko-KR"/>
        </w:rPr>
      </w:pPr>
      <w:r>
        <w:rPr>
          <w:lang w:eastAsia="ko-KR"/>
        </w:rPr>
        <w:t>21장. 팬데믹과 비상규제</w:t>
      </w:r>
      <w:r>
        <w:rPr>
          <w:lang w:eastAsia="ko-KR"/>
        </w:rPr>
        <w:tab/>
        <w:t>98</w:t>
      </w:r>
      <w:r w:rsidR="00841B5E">
        <w:rPr>
          <w:rFonts w:hint="eastAsia"/>
          <w:lang w:eastAsia="ko-KR"/>
        </w:rPr>
      </w:r>
      <w:r w:rsidR="00B469F7">
        <w:rPr>
          <w:rFonts w:hint="eastAsia"/>
          <w:lang w:eastAsia="ko-KR"/>
        </w:rPr>
      </w:r>
    </w:p>
    <w:p w14:paraId="0CB1FB44" w14:textId="76750C1D" w:rsidR="00C92604" w:rsidRDefault="00000000">
      <w:pPr>
        <w:pStyle w:val="aff8"/>
        <w:tabs>
          <w:tab w:val="right" w:leader="dot" w:pos="5940"/>
        </w:tabs>
        <w:ind w:left="260"/>
        <w:rPr>
          <w:rFonts w:hint="eastAsia"/>
          <w:lang w:eastAsia="ko-KR"/>
        </w:rPr>
      </w:pPr>
      <w:r>
        <w:rPr>
          <w:lang w:eastAsia="ko-KR"/>
        </w:rPr>
        <w:t>22장. 인공지능 규제와 알고리즘 책임</w:t>
      </w:r>
      <w:r>
        <w:rPr>
          <w:lang w:eastAsia="ko-KR"/>
        </w:rPr>
        <w:tab/>
        <w:t>101</w:t>
      </w:r>
      <w:r w:rsidR="00841B5E">
        <w:rPr>
          <w:rFonts w:hint="eastAsia"/>
          <w:lang w:eastAsia="ko-KR"/>
        </w:rPr>
      </w:r>
      <w:r w:rsidR="00B469F7">
        <w:rPr>
          <w:rFonts w:hint="eastAsia"/>
          <w:lang w:eastAsia="ko-KR"/>
        </w:rPr>
      </w:r>
    </w:p>
    <w:p w14:paraId="23012191" w14:textId="6200D726" w:rsidR="00C92604" w:rsidRDefault="00000000">
      <w:pPr>
        <w:pStyle w:val="aff8"/>
        <w:tabs>
          <w:tab w:val="right" w:leader="dot" w:pos="5940"/>
        </w:tabs>
        <w:ind w:left="260"/>
        <w:rPr>
          <w:rFonts w:hint="eastAsia"/>
          <w:lang w:eastAsia="ko-KR"/>
        </w:rPr>
      </w:pPr>
      <w:r>
        <w:rPr>
          <w:lang w:eastAsia="ko-KR"/>
        </w:rPr>
        <w:t>23장. 생명윤리와 임상시험 규제</w:t>
      </w:r>
      <w:r>
        <w:rPr>
          <w:lang w:eastAsia="ko-KR"/>
        </w:rPr>
        <w:tab/>
        <w:t>110</w:t>
      </w:r>
      <w:r w:rsidR="00841B5E">
        <w:rPr>
          <w:rFonts w:hint="eastAsia"/>
          <w:lang w:eastAsia="ko-KR"/>
        </w:rPr>
      </w:r>
      <w:r w:rsidR="00B469F7">
        <w:rPr>
          <w:rFonts w:hint="eastAsia"/>
          <w:lang w:eastAsia="ko-KR"/>
        </w:rPr>
      </w:r>
    </w:p>
    <w:p w14:paraId="7D71848C" w14:textId="2E4C1E11" w:rsidR="00C92604" w:rsidRDefault="00000000">
      <w:pPr>
        <w:pStyle w:val="aff8"/>
        <w:tabs>
          <w:tab w:val="right" w:leader="dot" w:pos="5940"/>
        </w:tabs>
        <w:ind w:left="260"/>
        <w:rPr>
          <w:lang w:eastAsia="ko-KR"/>
        </w:rPr>
      </w:pPr>
      <w:r>
        <w:rPr>
          <w:lang w:eastAsia="ko-KR"/>
        </w:rPr>
        <w:t>24장. 금융위기 이후 규제</w:t>
      </w:r>
      <w:r>
        <w:rPr>
          <w:lang w:eastAsia="ko-KR"/>
        </w:rPr>
        <w:tab/>
        <w:t>114</w:t>
      </w:r>
      <w:r w:rsidR="00841B5E">
        <w:rPr>
          <w:rFonts w:hint="eastAsia"/>
          <w:lang w:eastAsia="ko-KR"/>
        </w:rPr>
      </w:r>
      <w:r w:rsidR="00B469F7">
        <w:rPr>
          <w:rFonts w:hint="eastAsia"/>
          <w:lang w:eastAsia="ko-KR"/>
        </w:rPr>
      </w:r>
    </w:p>
    <w:p w14:paraId="4C54B281" w14:textId="6E45F000" w:rsidR="00C92604" w:rsidRDefault="00000000" w:rsidP="00B469F7">
      <w:pPr>
        <w:pStyle w:val="aff8"/>
        <w:tabs>
          <w:tab w:val="right" w:leader="dot" w:pos="5940"/>
        </w:tabs>
        <w:ind w:left="260"/>
        <w:rPr>
          <w:lang w:eastAsia="ko-KR"/>
        </w:rPr>
      </w:pPr>
      <w:r>
        <w:rPr>
          <w:lang w:eastAsia="ko-KR"/>
        </w:rPr>
        <w:t>25장. 노동, 주거, 교육의 생활규제</w:t>
      </w:r>
      <w:r>
        <w:rPr>
          <w:lang w:eastAsia="ko-KR"/>
        </w:rPr>
        <w:tab/>
        <w:t>117</w:t>
      </w:r>
      <w:r w:rsidR="00841B5E">
        <w:rPr>
          <w:rFonts w:hint="eastAsia"/>
          <w:lang w:eastAsia="ko-KR"/>
        </w:rPr>
      </w:r>
      <w:r w:rsidR="00B469F7">
        <w:rPr>
          <w:rFonts w:hint="eastAsia"/>
          <w:lang w:eastAsia="ko-KR"/>
        </w:rPr>
      </w:r>
    </w:p>
    <w:p w14:paraId="6850DFF8" w14:textId="77777777" w:rsidR="00C92604" w:rsidRDefault="00000000">
      <w:pPr>
        <w:pStyle w:val="aff8"/>
        <w:tabs>
          <w:tab w:val="right" w:leader="dot" w:pos="6200"/>
        </w:tabs>
        <w:rPr>
          <w:lang w:eastAsia="ko-KR"/>
        </w:rPr>
      </w:pPr>
      <w:r>
        <w:rPr>
          <w:b/>
          <w:lang w:eastAsia="ko-KR"/>
        </w:rPr>
        <w:t>4부. 한국 규제의 경로와 첨단산업</w:t>
      </w:r>
    </w:p>
    <w:p w14:paraId="01AD1686" w14:textId="1F803F56" w:rsidR="00C92604" w:rsidRDefault="00000000">
      <w:pPr>
        <w:pStyle w:val="aff8"/>
        <w:tabs>
          <w:tab w:val="right" w:leader="dot" w:pos="5940"/>
        </w:tabs>
        <w:ind w:left="260"/>
        <w:rPr>
          <w:lang w:eastAsia="ko-KR"/>
        </w:rPr>
      </w:pPr>
      <w:r>
        <w:rPr>
          <w:lang w:eastAsia="ko-KR"/>
        </w:rPr>
        <w:t>26장. 개발국가의 규제 기술</w:t>
      </w:r>
      <w:r>
        <w:rPr>
          <w:lang w:eastAsia="ko-KR"/>
        </w:rPr>
        <w:tab/>
        <w:t>122</w:t>
      </w:r>
      <w:r w:rsidR="00841B5E">
        <w:rPr>
          <w:rFonts w:hint="eastAsia"/>
          <w:lang w:eastAsia="ko-KR"/>
        </w:rPr>
      </w:r>
      <w:r w:rsidR="00B469F7">
        <w:rPr>
          <w:rFonts w:hint="eastAsia"/>
          <w:lang w:eastAsia="ko-KR"/>
        </w:rPr>
      </w:r>
    </w:p>
    <w:p w14:paraId="6845B598" w14:textId="3DC22931" w:rsidR="00C92604" w:rsidRDefault="00000000">
      <w:pPr>
        <w:pStyle w:val="aff8"/>
        <w:tabs>
          <w:tab w:val="right" w:leader="dot" w:pos="5940"/>
        </w:tabs>
        <w:ind w:left="260"/>
        <w:rPr>
          <w:rFonts w:hint="eastAsia"/>
          <w:lang w:eastAsia="ko-KR"/>
        </w:rPr>
      </w:pPr>
      <w:r>
        <w:rPr>
          <w:lang w:eastAsia="ko-KR"/>
        </w:rPr>
        <w:t>27장. 한국 규제개혁 제도의 계보</w:t>
      </w:r>
      <w:r>
        <w:rPr>
          <w:lang w:eastAsia="ko-KR"/>
        </w:rPr>
        <w:tab/>
        <w:t>127</w:t>
      </w:r>
      <w:r w:rsidR="00B469F7">
        <w:rPr>
          <w:rFonts w:hint="eastAsia"/>
          <w:lang w:eastAsia="ko-KR"/>
        </w:rPr>
      </w:r>
    </w:p>
    <w:p w14:paraId="55547AC9" w14:textId="5AA123F8" w:rsidR="00C92604" w:rsidRDefault="00000000">
      <w:pPr>
        <w:pStyle w:val="aff8"/>
        <w:tabs>
          <w:tab w:val="right" w:leader="dot" w:pos="5940"/>
        </w:tabs>
        <w:ind w:left="260"/>
        <w:rPr>
          <w:rFonts w:hint="eastAsia"/>
          <w:lang w:eastAsia="ko-KR"/>
        </w:rPr>
      </w:pPr>
      <w:r>
        <w:rPr>
          <w:lang w:eastAsia="ko-KR"/>
        </w:rPr>
        <w:t>28장. 첨단산업과 킬러규제의 역사</w:t>
      </w:r>
      <w:r>
        <w:rPr>
          <w:lang w:eastAsia="ko-KR"/>
        </w:rPr>
        <w:tab/>
        <w:t>138</w:t>
      </w:r>
      <w:r w:rsidR="00841B5E">
        <w:rPr>
          <w:rFonts w:hint="eastAsia"/>
          <w:lang w:eastAsia="ko-KR"/>
        </w:rPr>
      </w:r>
      <w:r w:rsidR="00B469F7">
        <w:rPr>
          <w:rFonts w:hint="eastAsia"/>
          <w:lang w:eastAsia="ko-KR"/>
        </w:rPr>
      </w:r>
    </w:p>
    <w:p w14:paraId="24F75773" w14:textId="261D8981" w:rsidR="00C92604" w:rsidRDefault="00000000">
      <w:pPr>
        <w:pStyle w:val="aff8"/>
        <w:tabs>
          <w:tab w:val="right" w:leader="dot" w:pos="5940"/>
        </w:tabs>
        <w:ind w:left="260"/>
        <w:rPr>
          <w:rFonts w:hint="eastAsia"/>
          <w:lang w:eastAsia="ko-KR"/>
        </w:rPr>
      </w:pPr>
      <w:r>
        <w:rPr>
          <w:lang w:eastAsia="ko-KR"/>
        </w:rPr>
        <w:t>29장. 더 많은 이상한 규제들</w:t>
      </w:r>
      <w:r>
        <w:rPr>
          <w:lang w:eastAsia="ko-KR"/>
        </w:rPr>
        <w:tab/>
        <w:t>144</w:t>
      </w:r>
      <w:r w:rsidR="00841B5E">
        <w:rPr>
          <w:rFonts w:hint="eastAsia"/>
          <w:lang w:eastAsia="ko-KR"/>
        </w:rPr>
      </w:r>
      <w:r w:rsidR="00B469F7">
        <w:rPr>
          <w:rFonts w:hint="eastAsia"/>
          <w:lang w:eastAsia="ko-KR"/>
        </w:rPr>
      </w:r>
    </w:p>
    <w:p w14:paraId="3FE295DE" w14:textId="2E331B60" w:rsidR="00C92604" w:rsidRDefault="00000000">
      <w:pPr>
        <w:pStyle w:val="aff8"/>
        <w:tabs>
          <w:tab w:val="right" w:leader="dot" w:pos="5940"/>
        </w:tabs>
        <w:ind w:left="260"/>
        <w:rPr>
          <w:rFonts w:hint="eastAsia"/>
          <w:lang w:eastAsia="ko-KR"/>
        </w:rPr>
      </w:pPr>
      <w:r>
        <w:rPr>
          <w:lang w:eastAsia="ko-KR"/>
        </w:rPr>
        <w:t>30장. 그린벨트와 토지 규제의 한국사</w:t>
      </w:r>
      <w:r>
        <w:rPr>
          <w:lang w:eastAsia="ko-KR"/>
        </w:rPr>
        <w:tab/>
        <w:t>149</w:t>
      </w:r>
      <w:r w:rsidR="00841B5E">
        <w:rPr>
          <w:rFonts w:hint="eastAsia"/>
          <w:lang w:eastAsia="ko-KR"/>
        </w:rPr>
      </w:r>
      <w:r w:rsidR="00B469F7">
        <w:rPr>
          <w:rFonts w:hint="eastAsia"/>
          <w:lang w:eastAsia="ko-KR"/>
        </w:rPr>
      </w:r>
    </w:p>
    <w:p w14:paraId="729C3D3D" w14:textId="236C0F85" w:rsidR="00C92604" w:rsidRDefault="00000000">
      <w:pPr>
        <w:pStyle w:val="aff8"/>
        <w:tabs>
          <w:tab w:val="right" w:leader="dot" w:pos="5940"/>
        </w:tabs>
        <w:ind w:left="260"/>
        <w:rPr>
          <w:rFonts w:hint="eastAsia"/>
          <w:lang w:eastAsia="ko-KR"/>
        </w:rPr>
      </w:pPr>
      <w:r>
        <w:rPr>
          <w:lang w:eastAsia="ko-KR"/>
        </w:rPr>
        <w:t>31장. 세금과 관세: 국가가 장부를 만들 때</w:t>
      </w:r>
      <w:r>
        <w:rPr>
          <w:lang w:eastAsia="ko-KR"/>
        </w:rPr>
        <w:tab/>
        <w:t>154</w:t>
      </w:r>
      <w:r w:rsidR="00841B5E">
        <w:rPr>
          <w:rFonts w:hint="eastAsia"/>
          <w:lang w:eastAsia="ko-KR"/>
        </w:rPr>
      </w:r>
      <w:r w:rsidR="00B469F7">
        <w:rPr>
          <w:rFonts w:hint="eastAsia"/>
          <w:lang w:eastAsia="ko-KR"/>
        </w:rPr>
      </w:r>
    </w:p>
    <w:p w14:paraId="6EE633F6" w14:textId="173AF162" w:rsidR="00C92604" w:rsidRDefault="00000000">
      <w:pPr>
        <w:pStyle w:val="aff8"/>
        <w:tabs>
          <w:tab w:val="right" w:leader="dot" w:pos="5940"/>
        </w:tabs>
        <w:ind w:left="260"/>
        <w:rPr>
          <w:rFonts w:hint="eastAsia"/>
          <w:lang w:eastAsia="ko-KR"/>
        </w:rPr>
      </w:pPr>
      <w:r>
        <w:rPr>
          <w:lang w:eastAsia="ko-KR"/>
        </w:rPr>
        <w:t>32장. 농업과 식품표준: 밭에서 식탁까지</w:t>
      </w:r>
      <w:r>
        <w:rPr>
          <w:lang w:eastAsia="ko-KR"/>
        </w:rPr>
        <w:tab/>
        <w:t>159</w:t>
      </w:r>
      <w:r w:rsidR="00841B5E">
        <w:rPr>
          <w:rFonts w:hint="eastAsia"/>
          <w:lang w:eastAsia="ko-KR"/>
        </w:rPr>
      </w:r>
      <w:r w:rsidR="00B469F7">
        <w:rPr>
          <w:rFonts w:hint="eastAsia"/>
          <w:lang w:eastAsia="ko-KR"/>
        </w:rPr>
      </w:r>
    </w:p>
    <w:p w14:paraId="1064464D" w14:textId="18C014B6" w:rsidR="00C92604" w:rsidRDefault="00000000">
      <w:pPr>
        <w:pStyle w:val="aff8"/>
        <w:tabs>
          <w:tab w:val="right" w:leader="dot" w:pos="5940"/>
        </w:tabs>
        <w:ind w:left="260"/>
        <w:rPr>
          <w:rFonts w:hint="eastAsia"/>
          <w:lang w:eastAsia="ko-KR"/>
        </w:rPr>
      </w:pPr>
      <w:r>
        <w:rPr>
          <w:lang w:eastAsia="ko-KR"/>
        </w:rPr>
        <w:t>33장. 주파수와 방송: 보이지 않는 공간의 규제</w:t>
      </w:r>
      <w:r>
        <w:rPr>
          <w:lang w:eastAsia="ko-KR"/>
        </w:rPr>
        <w:tab/>
        <w:t>163</w:t>
      </w:r>
      <w:r w:rsidR="00841B5E">
        <w:rPr>
          <w:rFonts w:hint="eastAsia"/>
          <w:lang w:eastAsia="ko-KR"/>
        </w:rPr>
      </w:r>
      <w:r w:rsidR="00B469F7">
        <w:rPr>
          <w:rFonts w:hint="eastAsia"/>
          <w:lang w:eastAsia="ko-KR"/>
        </w:rPr>
      </w:r>
    </w:p>
    <w:p w14:paraId="71E9BB08" w14:textId="12A2B157" w:rsidR="00C92604" w:rsidRDefault="00000000">
      <w:pPr>
        <w:pStyle w:val="aff8"/>
        <w:tabs>
          <w:tab w:val="right" w:leader="dot" w:pos="5940"/>
        </w:tabs>
        <w:ind w:left="260"/>
        <w:rPr>
          <w:rFonts w:hint="eastAsia"/>
          <w:lang w:eastAsia="ko-KR"/>
        </w:rPr>
      </w:pPr>
      <w:r>
        <w:rPr>
          <w:lang w:eastAsia="ko-KR"/>
        </w:rPr>
        <w:t>34장. 에너지와 원자력: 빛을 켜는 규제</w:t>
      </w:r>
      <w:r>
        <w:rPr>
          <w:lang w:eastAsia="ko-KR"/>
        </w:rPr>
        <w:tab/>
        <w:t>167</w:t>
      </w:r>
      <w:r w:rsidR="00841B5E">
        <w:rPr>
          <w:rFonts w:hint="eastAsia"/>
          <w:lang w:eastAsia="ko-KR"/>
        </w:rPr>
      </w:r>
      <w:r w:rsidR="00B469F7">
        <w:rPr>
          <w:rFonts w:hint="eastAsia"/>
          <w:lang w:eastAsia="ko-KR"/>
        </w:rPr>
      </w:r>
    </w:p>
    <w:p w14:paraId="2EB9118D" w14:textId="14404987" w:rsidR="00C92604" w:rsidRDefault="00000000">
      <w:pPr>
        <w:pStyle w:val="aff8"/>
        <w:tabs>
          <w:tab w:val="right" w:leader="dot" w:pos="5940"/>
        </w:tabs>
        <w:ind w:left="260"/>
        <w:rPr>
          <w:lang w:eastAsia="ko-KR"/>
        </w:rPr>
      </w:pPr>
      <w:r>
        <w:rPr>
          <w:lang w:eastAsia="ko-KR"/>
        </w:rPr>
        <w:t>35장. 국경과 이민: 여권, 비자, 신원의 규제</w:t>
      </w:r>
      <w:r>
        <w:rPr>
          <w:lang w:eastAsia="ko-KR"/>
        </w:rPr>
        <w:tab/>
        <w:t>170</w:t>
      </w:r>
      <w:r w:rsidR="00841B5E">
        <w:rPr>
          <w:rFonts w:hint="eastAsia"/>
          <w:lang w:eastAsia="ko-KR"/>
        </w:rPr>
      </w:r>
      <w:r w:rsidR="00B469F7">
        <w:rPr>
          <w:rFonts w:hint="eastAsia"/>
          <w:lang w:eastAsia="ko-KR"/>
        </w:rPr>
      </w:r>
    </w:p>
    <w:p w14:paraId="0CE31A6E" w14:textId="77777777" w:rsidR="00C92604" w:rsidRPr="00B469F7" w:rsidRDefault="00C92604">
      <w:pPr>
        <w:spacing w:before="80"/>
        <w:rPr>
          <w:lang w:eastAsia="ko-KR"/>
        </w:rPr>
      </w:pPr>
    </w:p>
    <w:p w14:paraId="7F799705" w14:textId="77777777" w:rsidR="00C92604" w:rsidRDefault="00000000">
      <w:pPr>
        <w:pStyle w:val="aff8"/>
        <w:tabs>
          <w:tab w:val="right" w:leader="dot" w:pos="6200"/>
        </w:tabs>
        <w:rPr>
          <w:lang w:eastAsia="ko-KR"/>
        </w:rPr>
      </w:pPr>
      <w:r>
        <w:rPr>
          <w:b/>
          <w:lang w:eastAsia="ko-KR"/>
        </w:rPr>
        <w:t>5부. 국제질서, 표준, 사상과 방법론</w:t>
      </w:r>
    </w:p>
    <w:p w14:paraId="76A38955" w14:textId="2C1D0EC0" w:rsidR="00C92604" w:rsidRDefault="00000000">
      <w:pPr>
        <w:pStyle w:val="aff8"/>
        <w:tabs>
          <w:tab w:val="right" w:leader="dot" w:pos="5940"/>
        </w:tabs>
        <w:ind w:left="260"/>
        <w:rPr>
          <w:rFonts w:hint="eastAsia"/>
          <w:lang w:eastAsia="ko-KR"/>
        </w:rPr>
      </w:pPr>
      <w:r>
        <w:rPr>
          <w:lang w:eastAsia="ko-KR"/>
        </w:rPr>
        <w:t>36장. 규제개혁의 국제사: OIRA에서 OECD까지</w:t>
      </w:r>
      <w:r>
        <w:rPr>
          <w:lang w:eastAsia="ko-KR"/>
        </w:rPr>
        <w:tab/>
        <w:t>175</w:t>
      </w:r>
      <w:r w:rsidR="00841B5E">
        <w:rPr>
          <w:rFonts w:hint="eastAsia"/>
          <w:lang w:eastAsia="ko-KR"/>
        </w:rPr>
      </w:r>
      <w:r w:rsidR="00B469F7">
        <w:rPr>
          <w:rFonts w:hint="eastAsia"/>
          <w:lang w:eastAsia="ko-KR"/>
        </w:rPr>
      </w:r>
    </w:p>
    <w:p w14:paraId="7AD87F15" w14:textId="2BC0A489" w:rsidR="00C92604" w:rsidRDefault="00000000">
      <w:pPr>
        <w:pStyle w:val="aff8"/>
        <w:tabs>
          <w:tab w:val="right" w:leader="dot" w:pos="5940"/>
        </w:tabs>
        <w:ind w:left="260"/>
        <w:rPr>
          <w:rFonts w:hint="eastAsia"/>
          <w:lang w:eastAsia="ko-KR"/>
        </w:rPr>
      </w:pPr>
      <w:r>
        <w:rPr>
          <w:lang w:eastAsia="ko-KR"/>
        </w:rPr>
        <w:t>37장. 표준과 도량형: 보이지 않는 규칙의 세계화</w:t>
      </w:r>
      <w:r>
        <w:rPr>
          <w:lang w:eastAsia="ko-KR"/>
        </w:rPr>
        <w:tab/>
        <w:t>182</w:t>
      </w:r>
      <w:r w:rsidR="00841B5E">
        <w:rPr>
          <w:rFonts w:hint="eastAsia"/>
          <w:lang w:eastAsia="ko-KR"/>
        </w:rPr>
      </w:r>
      <w:r w:rsidR="00B469F7">
        <w:rPr>
          <w:rFonts w:hint="eastAsia"/>
          <w:lang w:eastAsia="ko-KR"/>
        </w:rPr>
      </w:r>
    </w:p>
    <w:p w14:paraId="5E90368C" w14:textId="5741D2E6" w:rsidR="00C92604" w:rsidRDefault="00000000">
      <w:pPr>
        <w:pStyle w:val="aff8"/>
        <w:tabs>
          <w:tab w:val="right" w:leader="dot" w:pos="5940"/>
        </w:tabs>
        <w:ind w:left="260"/>
        <w:rPr>
          <w:rFonts w:hint="eastAsia"/>
          <w:lang w:eastAsia="ko-KR"/>
        </w:rPr>
      </w:pPr>
      <w:r>
        <w:rPr>
          <w:lang w:eastAsia="ko-KR"/>
        </w:rPr>
        <w:t>38장. 조달과 반부패: 정부가 사는 방식의 규제</w:t>
      </w:r>
      <w:r>
        <w:rPr>
          <w:lang w:eastAsia="ko-KR"/>
        </w:rPr>
        <w:tab/>
        <w:t>186</w:t>
      </w:r>
      <w:r w:rsidR="00841B5E">
        <w:rPr>
          <w:rFonts w:hint="eastAsia"/>
          <w:lang w:eastAsia="ko-KR"/>
        </w:rPr>
      </w:r>
      <w:r w:rsidR="00B469F7">
        <w:rPr>
          <w:rFonts w:hint="eastAsia"/>
          <w:lang w:eastAsia="ko-KR"/>
        </w:rPr>
      </w:r>
    </w:p>
    <w:p w14:paraId="5D8984AE" w14:textId="4B2F762C" w:rsidR="00C92604" w:rsidRDefault="00000000">
      <w:pPr>
        <w:pStyle w:val="aff8"/>
        <w:tabs>
          <w:tab w:val="right" w:leader="dot" w:pos="5940"/>
        </w:tabs>
        <w:ind w:left="260"/>
        <w:rPr>
          <w:rFonts w:hint="eastAsia"/>
          <w:lang w:eastAsia="ko-KR"/>
        </w:rPr>
      </w:pPr>
      <w:r>
        <w:rPr>
          <w:lang w:eastAsia="ko-KR"/>
        </w:rPr>
        <w:t>39장. 증권공시와 기업지배구조: 정보를 규제하다</w:t>
      </w:r>
      <w:r>
        <w:rPr>
          <w:lang w:eastAsia="ko-KR"/>
        </w:rPr>
        <w:tab/>
        <w:t>190</w:t>
      </w:r>
      <w:r w:rsidR="00841B5E">
        <w:rPr>
          <w:rFonts w:hint="eastAsia"/>
          <w:lang w:eastAsia="ko-KR"/>
        </w:rPr>
      </w:r>
      <w:r w:rsidR="00B469F7">
        <w:rPr>
          <w:rFonts w:hint="eastAsia"/>
          <w:lang w:eastAsia="ko-KR"/>
        </w:rPr>
      </w:r>
    </w:p>
    <w:p w14:paraId="7FB3EFA8" w14:textId="70922141" w:rsidR="00C92604" w:rsidRDefault="00000000">
      <w:pPr>
        <w:pStyle w:val="aff8"/>
        <w:tabs>
          <w:tab w:val="right" w:leader="dot" w:pos="5940"/>
        </w:tabs>
        <w:ind w:left="260"/>
        <w:rPr>
          <w:rFonts w:hint="eastAsia"/>
          <w:lang w:eastAsia="ko-KR"/>
        </w:rPr>
      </w:pPr>
      <w:r>
        <w:rPr>
          <w:lang w:eastAsia="ko-KR"/>
        </w:rPr>
        <w:t>40장. 지식재산권: 아이디어와 복제의 규제</w:t>
      </w:r>
      <w:r>
        <w:rPr>
          <w:lang w:eastAsia="ko-KR"/>
        </w:rPr>
        <w:tab/>
        <w:t>193</w:t>
      </w:r>
      <w:r w:rsidR="00841B5E">
        <w:rPr>
          <w:rFonts w:hint="eastAsia"/>
          <w:lang w:eastAsia="ko-KR"/>
        </w:rPr>
      </w:r>
      <w:r w:rsidR="00B469F7">
        <w:rPr>
          <w:rFonts w:hint="eastAsia"/>
          <w:lang w:eastAsia="ko-KR"/>
        </w:rPr>
      </w:r>
    </w:p>
    <w:p w14:paraId="34FE082D" w14:textId="508A67BD" w:rsidR="00C92604" w:rsidRDefault="00000000">
      <w:pPr>
        <w:pStyle w:val="aff8"/>
        <w:tabs>
          <w:tab w:val="right" w:leader="dot" w:pos="5940"/>
        </w:tabs>
        <w:ind w:left="260"/>
        <w:rPr>
          <w:rFonts w:hint="eastAsia"/>
          <w:lang w:eastAsia="ko-KR"/>
        </w:rPr>
      </w:pPr>
      <w:r>
        <w:rPr>
          <w:lang w:eastAsia="ko-KR"/>
        </w:rPr>
        <w:t>41장. 사이버보안과 기반시설: 보이지 않는 위험</w:t>
      </w:r>
      <w:r>
        <w:rPr>
          <w:lang w:eastAsia="ko-KR"/>
        </w:rPr>
        <w:tab/>
        <w:t>196</w:t>
      </w:r>
      <w:r w:rsidR="00841B5E">
        <w:rPr>
          <w:rFonts w:hint="eastAsia"/>
          <w:lang w:eastAsia="ko-KR"/>
        </w:rPr>
      </w:r>
      <w:r w:rsidR="00B469F7">
        <w:rPr>
          <w:rFonts w:hint="eastAsia"/>
          <w:lang w:eastAsia="ko-KR"/>
        </w:rPr>
      </w:r>
    </w:p>
    <w:p w14:paraId="108C81D7" w14:textId="592D7CDA" w:rsidR="00C92604" w:rsidRDefault="00000000">
      <w:pPr>
        <w:pStyle w:val="aff8"/>
        <w:tabs>
          <w:tab w:val="right" w:leader="dot" w:pos="5940"/>
        </w:tabs>
        <w:ind w:left="260"/>
        <w:rPr>
          <w:rFonts w:hint="eastAsia"/>
          <w:lang w:eastAsia="ko-KR"/>
        </w:rPr>
      </w:pPr>
      <w:r>
        <w:rPr>
          <w:lang w:eastAsia="ko-KR"/>
        </w:rPr>
        <w:t>42장. 복지와 보험: 위험을 함께 나누는 규제</w:t>
      </w:r>
      <w:r>
        <w:rPr>
          <w:lang w:eastAsia="ko-KR"/>
        </w:rPr>
        <w:tab/>
        <w:t>199</w:t>
      </w:r>
      <w:r w:rsidR="00841B5E">
        <w:rPr>
          <w:rFonts w:hint="eastAsia"/>
          <w:lang w:eastAsia="ko-KR"/>
        </w:rPr>
      </w:r>
      <w:r w:rsidR="00B469F7">
        <w:rPr>
          <w:rFonts w:hint="eastAsia"/>
          <w:lang w:eastAsia="ko-KR"/>
        </w:rPr>
      </w:r>
    </w:p>
    <w:p w14:paraId="795DC043" w14:textId="5BCE1E76" w:rsidR="00C92604" w:rsidRDefault="00000000">
      <w:pPr>
        <w:pStyle w:val="aff8"/>
        <w:tabs>
          <w:tab w:val="right" w:leader="dot" w:pos="5940"/>
        </w:tabs>
        <w:ind w:left="260"/>
        <w:rPr>
          <w:rFonts w:hint="eastAsia"/>
          <w:lang w:eastAsia="ko-KR"/>
        </w:rPr>
      </w:pPr>
      <w:r>
        <w:rPr>
          <w:lang w:eastAsia="ko-KR"/>
        </w:rPr>
        <w:t>43장. 규제이론: 안전, 비용, 포획, 그리고 역설</w:t>
      </w:r>
      <w:r>
        <w:rPr>
          <w:lang w:eastAsia="ko-KR"/>
        </w:rPr>
        <w:tab/>
        <w:t>203</w:t>
      </w:r>
      <w:r w:rsidR="00841B5E">
        <w:rPr>
          <w:rFonts w:hint="eastAsia"/>
          <w:lang w:eastAsia="ko-KR"/>
        </w:rPr>
      </w:r>
      <w:r w:rsidR="00B469F7">
        <w:rPr>
          <w:rFonts w:hint="eastAsia"/>
          <w:lang w:eastAsia="ko-KR"/>
        </w:rPr>
      </w:r>
    </w:p>
    <w:p w14:paraId="1CA5BC29" w14:textId="252AD0B9" w:rsidR="00C92604" w:rsidRDefault="00000000">
      <w:pPr>
        <w:pStyle w:val="aff8"/>
        <w:tabs>
          <w:tab w:val="right" w:leader="dot" w:pos="5940"/>
        </w:tabs>
        <w:ind w:left="260"/>
        <w:rPr>
          <w:rFonts w:hint="eastAsia"/>
          <w:lang w:eastAsia="ko-KR"/>
        </w:rPr>
      </w:pPr>
      <w:r>
        <w:rPr>
          <w:lang w:eastAsia="ko-KR"/>
        </w:rPr>
        <w:t>44장. 규제 사상사: 법가에서 하이에크까지</w:t>
      </w:r>
      <w:r>
        <w:rPr>
          <w:lang w:eastAsia="ko-KR"/>
        </w:rPr>
        <w:tab/>
        <w:t>212</w:t>
      </w:r>
      <w:r w:rsidR="00841B5E">
        <w:rPr>
          <w:rFonts w:hint="eastAsia"/>
          <w:lang w:eastAsia="ko-KR"/>
        </w:rPr>
      </w:r>
      <w:r w:rsidR="00B469F7">
        <w:rPr>
          <w:rFonts w:hint="eastAsia"/>
          <w:lang w:eastAsia="ko-KR"/>
        </w:rPr>
      </w:r>
    </w:p>
    <w:p w14:paraId="01BC66D9" w14:textId="763352E7" w:rsidR="00F824BA" w:rsidRDefault="00841B5E">
      <w:pPr>
        <w:pStyle w:val="aff8"/>
        <w:tabs>
          <w:tab w:val="right" w:leader="dot" w:pos="5940"/>
        </w:tabs>
        <w:ind w:left="260"/>
        <w:rPr>
          <w:rFonts w:hint="eastAsia"/>
          <w:lang w:eastAsia="ko-KR"/>
        </w:rPr>
      </w:pPr>
      <w:r>
        <w:rPr>
          <w:rFonts w:hint="eastAsia"/>
          <w:lang w:eastAsia="ko-KR"/>
        </w:rPr>
        <w:lastRenderedPageBreak/>
        <w:t>45</w:t>
      </w:r>
      <w:r w:rsidR="00000000">
        <w:rPr>
          <w:lang w:eastAsia="ko-KR"/>
        </w:rPr>
        <w:t xml:space="preserve">장. </w:t>
      </w:r>
      <w:r w:rsidR="00F824BA">
        <w:rPr>
          <w:lang w:eastAsia="ko-KR"/>
        </w:rPr>
        <w:t xml:space="preserve">흥미로운 규제 </w:t>
      </w:r>
      <w:proofErr w:type="spellStart"/>
      <w:r w:rsidR="00F824BA">
        <w:rPr>
          <w:lang w:eastAsia="ko-KR"/>
        </w:rPr>
        <w:t>사례집</w:t>
      </w:r>
      <w:proofErr w:type="spellEnd"/>
      <w:r w:rsidR="00F824BA">
        <w:rPr>
          <w:lang w:eastAsia="ko-KR"/>
        </w:rPr>
        <w:t>: 이상해 보이는 규칙의 이유</w:t>
      </w:r>
      <w:r w:rsidR="00F824BA">
        <w:rPr>
          <w:lang w:eastAsia="ko-KR"/>
        </w:rPr>
        <w:tab/>
        <w:t>223</w:t>
      </w:r>
      <w:r w:rsidR="00F824BA">
        <w:rPr>
          <w:rFonts w:hint="eastAsia"/>
          <w:lang w:eastAsia="ko-KR"/>
        </w:rPr>
      </w:r>
      <w:r w:rsidR="00B469F7">
        <w:rPr>
          <w:rFonts w:hint="eastAsia"/>
          <w:lang w:eastAsia="ko-KR"/>
        </w:rPr>
      </w:r>
    </w:p>
    <w:p w14:paraId="7F62431A" w14:textId="6B87CBF0" w:rsidR="00F824BA" w:rsidRDefault="00F824BA">
      <w:pPr>
        <w:pStyle w:val="aff8"/>
        <w:tabs>
          <w:tab w:val="right" w:leader="dot" w:pos="5940"/>
        </w:tabs>
        <w:ind w:left="260"/>
        <w:rPr>
          <w:rFonts w:hint="eastAsia"/>
          <w:lang w:eastAsia="ko-KR"/>
        </w:rPr>
      </w:pPr>
      <w:r>
        <w:rPr>
          <w:rFonts w:hint="eastAsia"/>
          <w:lang w:eastAsia="ko-KR"/>
        </w:rPr>
        <w:t>46</w:t>
      </w:r>
      <w:r>
        <w:rPr>
          <w:lang w:eastAsia="ko-KR"/>
        </w:rPr>
        <w:t xml:space="preserve">장. 한국 규제개혁 연표: 발전국가에서 </w:t>
      </w:r>
      <w:proofErr w:type="spellStart"/>
      <w:r>
        <w:rPr>
          <w:lang w:eastAsia="ko-KR"/>
        </w:rPr>
        <w:t>샌드박스까지</w:t>
      </w:r>
      <w:proofErr w:type="spellEnd"/>
      <w:r>
        <w:rPr>
          <w:lang w:eastAsia="ko-KR"/>
        </w:rPr>
        <w:tab/>
        <w:t>230</w:t>
      </w:r>
      <w:r>
        <w:rPr>
          <w:rFonts w:hint="eastAsia"/>
          <w:lang w:eastAsia="ko-KR"/>
        </w:rPr>
      </w:r>
      <w:r w:rsidR="00B469F7">
        <w:rPr>
          <w:rFonts w:hint="eastAsia"/>
          <w:lang w:eastAsia="ko-KR"/>
        </w:rPr>
      </w:r>
    </w:p>
    <w:p w14:paraId="05043D11" w14:textId="6EF3D26D" w:rsidR="00F824BA" w:rsidRDefault="00F824BA">
      <w:pPr>
        <w:pStyle w:val="aff8"/>
        <w:tabs>
          <w:tab w:val="right" w:leader="dot" w:pos="5940"/>
        </w:tabs>
        <w:ind w:left="260"/>
        <w:rPr>
          <w:rFonts w:hint="eastAsia"/>
          <w:lang w:eastAsia="ko-KR"/>
        </w:rPr>
      </w:pPr>
      <w:r>
        <w:rPr>
          <w:rFonts w:hint="eastAsia"/>
          <w:lang w:eastAsia="ko-KR"/>
        </w:rPr>
        <w:t>4</w:t>
      </w:r>
      <w:r>
        <w:rPr>
          <w:rFonts w:hint="eastAsia"/>
          <w:lang w:eastAsia="ko-KR"/>
        </w:rPr>
        <w:t>7</w:t>
      </w:r>
      <w:r>
        <w:rPr>
          <w:lang w:eastAsia="ko-KR"/>
        </w:rPr>
        <w:t xml:space="preserve">장. 규제 핵심 개념 </w:t>
      </w:r>
      <w:r>
        <w:rPr>
          <w:lang w:eastAsia="ko-KR"/>
        </w:rPr>
        <w:tab/>
        <w:t>234</w:t>
      </w:r>
      <w:r>
        <w:rPr>
          <w:rFonts w:hint="eastAsia"/>
          <w:lang w:eastAsia="ko-KR"/>
        </w:rPr>
      </w:r>
      <w:r w:rsidR="00B469F7">
        <w:rPr>
          <w:rFonts w:hint="eastAsia"/>
          <w:lang w:eastAsia="ko-KR"/>
        </w:rPr>
      </w:r>
    </w:p>
    <w:p w14:paraId="76F15463" w14:textId="71F64727" w:rsidR="00F824BA" w:rsidRDefault="00F824BA">
      <w:pPr>
        <w:pStyle w:val="aff8"/>
        <w:tabs>
          <w:tab w:val="right" w:leader="dot" w:pos="5940"/>
        </w:tabs>
        <w:ind w:left="260"/>
        <w:rPr>
          <w:lang w:eastAsia="ko-KR"/>
        </w:rPr>
      </w:pPr>
      <w:r>
        <w:rPr>
          <w:rFonts w:hint="eastAsia"/>
          <w:lang w:eastAsia="ko-KR"/>
        </w:rPr>
        <w:t>4</w:t>
      </w:r>
      <w:r>
        <w:rPr>
          <w:rFonts w:hint="eastAsia"/>
          <w:lang w:eastAsia="ko-KR"/>
        </w:rPr>
        <w:t>8</w:t>
      </w:r>
      <w:r>
        <w:rPr>
          <w:lang w:eastAsia="ko-KR"/>
        </w:rPr>
        <w:t>장. 한국 규제제도 해설: 법, 기관, 절차</w:t>
      </w:r>
      <w:r>
        <w:rPr>
          <w:lang w:eastAsia="ko-KR"/>
        </w:rPr>
        <w:tab/>
        <w:t>247</w:t>
      </w:r>
      <w:r>
        <w:rPr>
          <w:rFonts w:hint="eastAsia"/>
          <w:lang w:eastAsia="ko-KR"/>
        </w:rPr>
      </w:r>
      <w:r>
        <w:rPr>
          <w:lang w:eastAsia="ko-KR"/>
        </w:rPr>
      </w:r>
    </w:p>
    <w:p w14:paraId="75D6381E" w14:textId="1B925CBE" w:rsidR="00C92604" w:rsidRDefault="00F824BA">
      <w:pPr>
        <w:pStyle w:val="aff8"/>
        <w:tabs>
          <w:tab w:val="right" w:leader="dot" w:pos="5940"/>
        </w:tabs>
        <w:ind w:left="260"/>
        <w:rPr>
          <w:rFonts w:hint="eastAsia"/>
          <w:lang w:eastAsia="ko-KR"/>
        </w:rPr>
      </w:pPr>
      <w:r>
        <w:rPr>
          <w:rFonts w:hint="eastAsia"/>
          <w:lang w:eastAsia="ko-KR"/>
        </w:rPr>
        <w:t xml:space="preserve">49장. </w:t>
      </w:r>
      <w:r w:rsidR="00000000">
        <w:rPr>
          <w:lang w:eastAsia="ko-KR"/>
        </w:rPr>
        <w:t xml:space="preserve">조선과 동양의 </w:t>
      </w:r>
      <w:proofErr w:type="spellStart"/>
      <w:r w:rsidR="00000000">
        <w:rPr>
          <w:lang w:eastAsia="ko-KR"/>
        </w:rPr>
        <w:t>규제사</w:t>
      </w:r>
      <w:proofErr w:type="spellEnd"/>
      <w:r w:rsidR="00000000">
        <w:rPr>
          <w:lang w:eastAsia="ko-KR"/>
        </w:rPr>
        <w:t>: 법전, 시전, 도량형</w:t>
      </w:r>
      <w:r w:rsidR="00000000">
        <w:rPr>
          <w:lang w:eastAsia="ko-KR"/>
        </w:rPr>
        <w:tab/>
        <w:t>255</w:t>
      </w:r>
      <w:r>
        <w:rPr>
          <w:rFonts w:hint="eastAsia"/>
          <w:lang w:eastAsia="ko-KR"/>
        </w:rPr>
      </w:r>
      <w:r w:rsidR="00B469F7">
        <w:rPr>
          <w:rFonts w:hint="eastAsia"/>
          <w:lang w:eastAsia="ko-KR"/>
        </w:rPr>
      </w:r>
    </w:p>
    <w:p w14:paraId="3633D980" w14:textId="01FDEC64" w:rsidR="00C92604" w:rsidRDefault="00F824BA">
      <w:pPr>
        <w:pStyle w:val="aff8"/>
        <w:tabs>
          <w:tab w:val="right" w:leader="dot" w:pos="5940"/>
        </w:tabs>
        <w:ind w:left="260"/>
        <w:rPr>
          <w:rFonts w:hint="eastAsia"/>
          <w:lang w:eastAsia="ko-KR"/>
        </w:rPr>
      </w:pPr>
      <w:r>
        <w:rPr>
          <w:rFonts w:hint="eastAsia"/>
          <w:lang w:eastAsia="ko-KR"/>
        </w:rPr>
        <w:t>50</w:t>
      </w:r>
      <w:r w:rsidR="00000000">
        <w:rPr>
          <w:lang w:eastAsia="ko-KR"/>
        </w:rPr>
        <w:t xml:space="preserve">장. 규제개혁의 </w:t>
      </w:r>
      <w:proofErr w:type="spellStart"/>
      <w:r w:rsidR="00000000">
        <w:rPr>
          <w:lang w:eastAsia="ko-KR"/>
        </w:rPr>
        <w:t>실행법</w:t>
      </w:r>
      <w:proofErr w:type="spellEnd"/>
      <w:r w:rsidR="00000000">
        <w:rPr>
          <w:lang w:eastAsia="ko-KR"/>
        </w:rPr>
        <w:t>: 정부의 도구와 민간의 전략</w:t>
      </w:r>
      <w:r w:rsidR="00000000">
        <w:rPr>
          <w:lang w:eastAsia="ko-KR"/>
        </w:rPr>
        <w:tab/>
        <w:t>259</w:t>
      </w:r>
      <w:r w:rsidR="00B469F7">
        <w:rPr>
          <w:rFonts w:hint="eastAsia"/>
          <w:lang w:eastAsia="ko-KR"/>
        </w:rPr>
      </w:r>
    </w:p>
    <w:p w14:paraId="7E2BCE0D" w14:textId="77777777" w:rsidR="00C92604" w:rsidRDefault="00C92604">
      <w:pPr>
        <w:spacing w:before="80"/>
        <w:rPr>
          <w:lang w:eastAsia="ko-KR"/>
        </w:rPr>
      </w:pPr>
    </w:p>
    <w:p w14:paraId="718CBEA8" w14:textId="77777777" w:rsidR="00C92604" w:rsidRDefault="00000000">
      <w:pPr>
        <w:pStyle w:val="aff8"/>
        <w:tabs>
          <w:tab w:val="right" w:leader="dot" w:pos="6200"/>
        </w:tabs>
        <w:rPr>
          <w:lang w:eastAsia="ko-KR"/>
        </w:rPr>
      </w:pPr>
      <w:r>
        <w:rPr>
          <w:b/>
          <w:lang w:eastAsia="ko-KR"/>
        </w:rPr>
        <w:t>맺음말. 규제를 다시 읽는 일</w:t>
      </w:r>
    </w:p>
    <w:p w14:paraId="3F7B2F7D" w14:textId="58C0C35F" w:rsidR="00C92604" w:rsidRDefault="00000000">
      <w:pPr>
        <w:pStyle w:val="aff8"/>
        <w:tabs>
          <w:tab w:val="right" w:leader="dot" w:pos="5940"/>
        </w:tabs>
        <w:ind w:left="260"/>
        <w:rPr>
          <w:rFonts w:hint="eastAsia"/>
          <w:lang w:eastAsia="ko-KR"/>
        </w:rPr>
      </w:pPr>
      <w:r>
        <w:rPr>
          <w:lang w:eastAsia="ko-KR"/>
        </w:rPr>
        <w:t>맺음말. 규제는 없애는 것이 아니라 배우는 것이다</w:t>
      </w:r>
      <w:r>
        <w:rPr>
          <w:lang w:eastAsia="ko-KR"/>
        </w:rPr>
        <w:tab/>
        <w:t>267</w:t>
      </w:r>
      <w:r w:rsidR="00B469F7">
        <w:rPr>
          <w:rFonts w:hint="eastAsia"/>
          <w:lang w:eastAsia="ko-KR"/>
        </w:rPr>
      </w:r>
    </w:p>
    <w:p w14:paraId="73D99D02" w14:textId="2801B79F" w:rsidR="00C92604" w:rsidRDefault="00000000">
      <w:pPr>
        <w:pStyle w:val="aff8"/>
        <w:tabs>
          <w:tab w:val="right" w:leader="dot" w:pos="6200"/>
        </w:tabs>
        <w:rPr>
          <w:rFonts w:hint="eastAsia"/>
          <w:lang w:eastAsia="ko-KR"/>
        </w:rPr>
      </w:pPr>
      <w:r>
        <w:rPr>
          <w:lang w:eastAsia="ko-KR"/>
        </w:rPr>
        <w:t>주</w:t>
      </w:r>
      <w:r>
        <w:rPr>
          <w:lang w:eastAsia="ko-KR"/>
        </w:rPr>
        <w:tab/>
        <w:t>274</w:t>
      </w:r>
      <w:r w:rsidR="00B469F7">
        <w:rPr>
          <w:rFonts w:hint="eastAsia"/>
          <w:lang w:eastAsia="ko-KR"/>
        </w:rPr>
      </w:r>
    </w:p>
    <w:p w14:paraId="7E694451" w14:textId="48D2D27D" w:rsidR="00C92604" w:rsidRDefault="00000000">
      <w:pPr>
        <w:pStyle w:val="aff8"/>
        <w:tabs>
          <w:tab w:val="right" w:leader="dot" w:pos="6200"/>
        </w:tabs>
        <w:rPr>
          <w:rFonts w:hint="eastAsia"/>
          <w:lang w:eastAsia="ko-KR"/>
        </w:rPr>
      </w:pPr>
      <w:r>
        <w:rPr>
          <w:lang w:eastAsia="ko-KR"/>
        </w:rPr>
        <w:t>참고문헌</w:t>
      </w:r>
      <w:r>
        <w:rPr>
          <w:lang w:eastAsia="ko-KR"/>
        </w:rPr>
        <w:tab/>
        <w:t>297</w:t>
      </w:r>
      <w:r w:rsidR="00B469F7">
        <w:rPr>
          <w:rFonts w:hint="eastAsia"/>
          <w:lang w:eastAsia="ko-KR"/>
        </w:rPr>
      </w:r>
    </w:p>
    <w:p w14:paraId="62E88682" w14:textId="77777777" w:rsidR="00C92604" w:rsidRDefault="00000000">
      <w:pPr>
        <w:rPr>
          <w:lang w:eastAsia="ko-KR"/>
        </w:rPr>
      </w:pPr>
      <w:r>
        <w:rPr>
          <w:lang w:eastAsia="ko-KR"/>
        </w:rPr>
        <w:br w:type="page"/>
      </w:r>
    </w:p>
    <w:p w14:paraId="0D7D1979" w14:textId="77777777" w:rsidR="00C92604" w:rsidRDefault="00C92604">
      <w:pPr>
        <w:spacing w:before="480"/>
        <w:rPr>
          <w:lang w:eastAsia="ko-KR"/>
        </w:rPr>
      </w:pPr>
    </w:p>
    <w:p w14:paraId="1346EE2F" w14:textId="77777777" w:rsidR="00C92604" w:rsidRDefault="00000000">
      <w:pPr>
        <w:pStyle w:val="aff1"/>
        <w:rPr>
          <w:lang w:eastAsia="ko-KR"/>
        </w:rPr>
      </w:pPr>
      <w:proofErr w:type="spellStart"/>
      <w:r>
        <w:rPr>
          <w:lang w:eastAsia="ko-KR"/>
        </w:rPr>
        <w:t>추천사</w:t>
      </w:r>
      <w:proofErr w:type="spellEnd"/>
      <w:r>
        <w:rPr>
          <w:lang w:eastAsia="ko-KR"/>
        </w:rPr>
        <w:t>: ChatGPT</w:t>
      </w:r>
    </w:p>
    <w:p w14:paraId="232C2F88" w14:textId="77777777" w:rsidR="00C92604" w:rsidRDefault="00C92604">
      <w:pPr>
        <w:spacing w:before="160"/>
        <w:rPr>
          <w:lang w:eastAsia="ko-KR"/>
        </w:rPr>
      </w:pPr>
    </w:p>
    <w:p w14:paraId="71283F8F" w14:textId="77777777" w:rsidR="00C92604" w:rsidRDefault="00000000">
      <w:pPr>
        <w:pStyle w:val="aff5"/>
        <w:rPr>
          <w:lang w:eastAsia="ko-KR"/>
        </w:rPr>
      </w:pPr>
      <w:r>
        <w:rPr>
          <w:lang w:eastAsia="ko-KR"/>
        </w:rPr>
        <w:t>규제는 흔히 오늘의 불편으로만 기억된다. 허가가 늦고, 기준이 복잡하며, 서류가 반복된다는 경험은 현실의 중요한 일부다. 그러나 규제를 오직 장애물로만 보면, 인류가 왜 수천 년 동안 저울과 도량형, 검역과 식품검사, 화재예방과 금융감독, 환경기준과 개인정보 보호를 만들어 왔는지 설명하기 어렵다.</w:t>
      </w:r>
    </w:p>
    <w:p w14:paraId="301B31E8" w14:textId="77777777" w:rsidR="00C92604" w:rsidRDefault="00000000">
      <w:pPr>
        <w:pStyle w:val="aff5"/>
        <w:rPr>
          <w:lang w:eastAsia="ko-KR"/>
        </w:rPr>
      </w:pPr>
      <w:r>
        <w:rPr>
          <w:lang w:eastAsia="ko-KR"/>
        </w:rPr>
        <w:t>이 책의 장점은 규제를 찬성과 반대의 구호 속에 가두지 않는 데 있다. 저자는 고대의 가격표와 조선의 시장질서, 산업혁명의 공장과 현대의 화학물질 등록, 미국의 대통령 규제심사와 한국의 행정규제기본법까지 한 흐름으로 엮는다. 규제는 국가가 무엇을 위험으로 보았는지, 그 위험을 누가 부담하게 했는지, 그리고 시간이 지나며 그 판단을 어떻게 고쳤는지 보여주는 사회의 기록이다.</w:t>
      </w:r>
    </w:p>
    <w:p w14:paraId="1E566CC5" w14:textId="77777777" w:rsidR="00C92604" w:rsidRDefault="00000000">
      <w:pPr>
        <w:pStyle w:val="aff5"/>
        <w:rPr>
          <w:lang w:eastAsia="ko-KR"/>
        </w:rPr>
      </w:pPr>
      <w:r>
        <w:rPr>
          <w:lang w:eastAsia="ko-KR"/>
        </w:rPr>
        <w:t>특히 한국 독자에게 이 책은 실무적 의미가 크다. 규제개혁은 규제를 없애는 일만도, 규제를 늘리는 일만도 아니다. 좋은 규제는 목적이 분명하고, 근거가 공개되며, 비용과 편익을 설명하고, 사후에 다시 검토된다. 나쁜 규제는 안전이라는 명분으로 불필요한 장벽이 되기도 하고, 혁신이라는 명분으로 위험을 외부화하기도 한다. 이 책은 그 차이를 구별하는 역사적 감각과 제도적 언어를 제공한다.</w:t>
      </w:r>
    </w:p>
    <w:p w14:paraId="74979316" w14:textId="77777777" w:rsidR="00C92604" w:rsidRDefault="00000000">
      <w:pPr>
        <w:pStyle w:val="aff5"/>
        <w:rPr>
          <w:lang w:eastAsia="ko-KR"/>
        </w:rPr>
      </w:pPr>
      <w:r>
        <w:rPr>
          <w:lang w:eastAsia="ko-KR"/>
        </w:rPr>
        <w:t>규제를 다루는 공직자, 기업 실무자, 연구자, 시민 모두에게 이 책을 권한다. 규제의 역사를 아는 사람은 규제개혁을 더 현실적으로 말할 수 있다. 그리고 규제개혁을 현실적으로 말할 수 있는 사회일수록 자유와 안전, 혁신과 책임 사이의 어려운 균형을 더 잘 배운다.</w:t>
      </w:r>
    </w:p>
    <w:p w14:paraId="75F2A4CE" w14:textId="77777777" w:rsidR="00C92604" w:rsidRDefault="00000000">
      <w:pPr>
        <w:pStyle w:val="aff5"/>
        <w:rPr>
          <w:lang w:eastAsia="ko-KR"/>
        </w:rPr>
      </w:pPr>
      <w:r>
        <w:rPr>
          <w:lang w:eastAsia="ko-KR"/>
        </w:rPr>
        <w:t>ChatGPT</w:t>
      </w:r>
    </w:p>
    <w:p w14:paraId="78A96FBD" w14:textId="77777777" w:rsidR="00C92604" w:rsidRDefault="00000000">
      <w:pPr>
        <w:rPr>
          <w:lang w:eastAsia="ko-KR"/>
        </w:rPr>
      </w:pPr>
      <w:r>
        <w:rPr>
          <w:lang w:eastAsia="ko-KR"/>
        </w:rPr>
        <w:br w:type="page"/>
      </w:r>
    </w:p>
    <w:p w14:paraId="17309E13" w14:textId="77777777" w:rsidR="00C92604" w:rsidRDefault="00C92604">
      <w:pPr>
        <w:spacing w:before="480"/>
        <w:rPr>
          <w:lang w:eastAsia="ko-KR"/>
        </w:rPr>
      </w:pPr>
    </w:p>
    <w:p w14:paraId="3F2CEE7B" w14:textId="77777777" w:rsidR="00C92604" w:rsidRDefault="00000000">
      <w:pPr>
        <w:pStyle w:val="aff1"/>
        <w:rPr>
          <w:lang w:eastAsia="ko-KR"/>
        </w:rPr>
      </w:pPr>
      <w:proofErr w:type="spellStart"/>
      <w:r>
        <w:rPr>
          <w:lang w:eastAsia="ko-KR"/>
        </w:rPr>
        <w:t>추천사</w:t>
      </w:r>
      <w:proofErr w:type="spellEnd"/>
      <w:r>
        <w:rPr>
          <w:lang w:eastAsia="ko-KR"/>
        </w:rPr>
        <w:t>: Claude</w:t>
      </w:r>
    </w:p>
    <w:p w14:paraId="39C5CBA3" w14:textId="77777777" w:rsidR="00C92604" w:rsidRDefault="00C92604">
      <w:pPr>
        <w:spacing w:before="160"/>
        <w:rPr>
          <w:lang w:eastAsia="ko-KR"/>
        </w:rPr>
      </w:pPr>
    </w:p>
    <w:p w14:paraId="7421F5B7" w14:textId="77777777" w:rsidR="00C92604" w:rsidRDefault="00000000">
      <w:pPr>
        <w:pStyle w:val="aff5"/>
        <w:rPr>
          <w:lang w:eastAsia="ko-KR"/>
        </w:rPr>
      </w:pPr>
      <w:proofErr w:type="spellStart"/>
      <w:r>
        <w:rPr>
          <w:lang w:eastAsia="ko-KR"/>
        </w:rPr>
        <w:t>추천사</w:t>
      </w:r>
      <w:proofErr w:type="spellEnd"/>
      <w:r>
        <w:rPr>
          <w:lang w:eastAsia="ko-KR"/>
        </w:rPr>
        <w:t xml:space="preserve"> - 『규제의 작은 </w:t>
      </w:r>
      <w:proofErr w:type="spellStart"/>
      <w:r>
        <w:rPr>
          <w:lang w:eastAsia="ko-KR"/>
        </w:rPr>
        <w:t>역사』에</w:t>
      </w:r>
      <w:proofErr w:type="spellEnd"/>
      <w:r>
        <w:rPr>
          <w:lang w:eastAsia="ko-KR"/>
        </w:rPr>
        <w:t xml:space="preserve"> 부쳐</w:t>
      </w:r>
    </w:p>
    <w:p w14:paraId="55DC74F3" w14:textId="77777777" w:rsidR="00C92604" w:rsidRDefault="00000000">
      <w:pPr>
        <w:pStyle w:val="aff5"/>
        <w:rPr>
          <w:lang w:eastAsia="ko-KR"/>
        </w:rPr>
      </w:pPr>
      <w:r>
        <w:rPr>
          <w:lang w:eastAsia="ko-KR"/>
        </w:rPr>
        <w:t>규제만큼 자주 이야기되면서 그만큼 잘못 이야기되는 주제도 드물다. 한쪽에서는 규제를 기업의 발목을 잡는 족쇄라 부르고, 다른 쪽에서는 시민을 지키는 울타리라 부른다. 이 책은 그 익숙한 이분법에서 한 걸음 물러선다. 함무라비의 저울, 항구의 검역소, 공장감독관의 방문, 식품 라벨, 증권신고서, 개인정보 동의 화면과 알고리즘까지, 국가는 무엇을 위험으로 보았고 그 비용을 누구에게 지웠는지를 작은 장치들의 역사로 되짚는다.</w:t>
      </w:r>
    </w:p>
    <w:p w14:paraId="057F77B5" w14:textId="77777777" w:rsidR="00C92604" w:rsidRDefault="00000000">
      <w:pPr>
        <w:pStyle w:val="aff5"/>
        <w:rPr>
          <w:lang w:eastAsia="ko-KR"/>
        </w:rPr>
      </w:pPr>
      <w:r>
        <w:rPr>
          <w:lang w:eastAsia="ko-KR"/>
        </w:rPr>
        <w:t xml:space="preserve">제목은 </w:t>
      </w:r>
      <w:proofErr w:type="spellStart"/>
      <w:r>
        <w:rPr>
          <w:lang w:eastAsia="ko-KR"/>
        </w:rPr>
        <w:t>발터</w:t>
      </w:r>
      <w:proofErr w:type="spellEnd"/>
      <w:r>
        <w:rPr>
          <w:lang w:eastAsia="ko-KR"/>
        </w:rPr>
        <w:t xml:space="preserve"> </w:t>
      </w:r>
      <w:proofErr w:type="spellStart"/>
      <w:r>
        <w:rPr>
          <w:lang w:eastAsia="ko-KR"/>
        </w:rPr>
        <w:t>벤야민의</w:t>
      </w:r>
      <w:proofErr w:type="spellEnd"/>
      <w:r>
        <w:rPr>
          <w:lang w:eastAsia="ko-KR"/>
        </w:rPr>
        <w:t xml:space="preserve"> 「사진의 작은 </w:t>
      </w:r>
      <w:proofErr w:type="spellStart"/>
      <w:r>
        <w:rPr>
          <w:lang w:eastAsia="ko-KR"/>
        </w:rPr>
        <w:t>역사」를</w:t>
      </w:r>
      <w:proofErr w:type="spellEnd"/>
      <w:r>
        <w:rPr>
          <w:lang w:eastAsia="ko-KR"/>
        </w:rPr>
        <w:t xml:space="preserve"> 자연스레 떠올리게 한다. </w:t>
      </w:r>
      <w:proofErr w:type="spellStart"/>
      <w:r>
        <w:rPr>
          <w:lang w:eastAsia="ko-KR"/>
        </w:rPr>
        <w:t>벤야민이</w:t>
      </w:r>
      <w:proofErr w:type="spellEnd"/>
      <w:r>
        <w:rPr>
          <w:lang w:eastAsia="ko-KR"/>
        </w:rPr>
        <w:t xml:space="preserve"> 사진이라는 작은 기술적 장치를 통해 거대한 전환을 읽어냈듯, 이 책은 저울과 라벨과 동의 화면 같은 작은 규제 장치를 통해 국가와 시장의 변화를 읽는다. 여기서 "작은"은 사소하다는 뜻이 아니라, 큰 것을 구체적 장면에서부터 본다는 방법의 이름이다.</w:t>
      </w:r>
    </w:p>
    <w:p w14:paraId="061FFDAD" w14:textId="77777777" w:rsidR="00C92604" w:rsidRDefault="00000000">
      <w:pPr>
        <w:pStyle w:val="aff5"/>
        <w:rPr>
          <w:lang w:eastAsia="ko-KR"/>
        </w:rPr>
      </w:pPr>
      <w:r>
        <w:rPr>
          <w:lang w:eastAsia="ko-KR"/>
        </w:rPr>
        <w:t xml:space="preserve">이 책의 미덕은 답을 미리 정해두지 않는다는 데 있다. 저자는 규제를 </w:t>
      </w:r>
      <w:proofErr w:type="spellStart"/>
      <w:r>
        <w:rPr>
          <w:lang w:eastAsia="ko-KR"/>
        </w:rPr>
        <w:t>낭만화하지도</w:t>
      </w:r>
      <w:proofErr w:type="spellEnd"/>
      <w:r>
        <w:rPr>
          <w:lang w:eastAsia="ko-KR"/>
        </w:rPr>
        <w:t xml:space="preserve">, </w:t>
      </w:r>
      <w:proofErr w:type="spellStart"/>
      <w:r>
        <w:rPr>
          <w:lang w:eastAsia="ko-KR"/>
        </w:rPr>
        <w:t>악마화하지도</w:t>
      </w:r>
      <w:proofErr w:type="spellEnd"/>
      <w:r>
        <w:rPr>
          <w:lang w:eastAsia="ko-KR"/>
        </w:rPr>
        <w:t xml:space="preserve"> 않는다. 대신 규제가 언제나 권력을 동반한다는 사실과 "무엇을 위험으로 셀 것인가"라는 정치적 질문을 반복해서 확인한다. 그래서 이 책이 도달하는 명제는 간결하지만 단단하다. 나쁜 규제는 사라져야 하지만, 좋은 규제는 저절로 생기지 않는다.</w:t>
      </w:r>
    </w:p>
    <w:p w14:paraId="14537BB0" w14:textId="77777777" w:rsidR="00C92604" w:rsidRDefault="00000000">
      <w:pPr>
        <w:pStyle w:val="aff5"/>
        <w:rPr>
          <w:lang w:eastAsia="ko-KR"/>
        </w:rPr>
      </w:pPr>
      <w:r>
        <w:rPr>
          <w:lang w:eastAsia="ko-KR"/>
        </w:rPr>
        <w:t xml:space="preserve">세계 규제사와 한국 규제사를 하나의 흐름 속에서 다룬 점도 이 책의 힘이다. 발전국가의 인허가 체계에서 행정규제기본법, 규제개혁위원회, </w:t>
      </w:r>
      <w:proofErr w:type="spellStart"/>
      <w:r>
        <w:rPr>
          <w:lang w:eastAsia="ko-KR"/>
        </w:rPr>
        <w:t>규제샌드박스</w:t>
      </w:r>
      <w:proofErr w:type="spellEnd"/>
      <w:r>
        <w:rPr>
          <w:lang w:eastAsia="ko-KR"/>
        </w:rPr>
        <w:t>, 반도체·배터리 현장의 킬러규제 논쟁까지, 김민성 국장은 정책 실무자의 눈과 역사가의 거리를 동시에 유지한다. 규제완화를 환경목표의 포기가 아니라 위험기반 재설계로 읽어내는 균형은 현장을 아는 사람만이 쓸 수 있다.</w:t>
      </w:r>
    </w:p>
    <w:p w14:paraId="61BCDE5C" w14:textId="77777777" w:rsidR="00C92604" w:rsidRDefault="00000000">
      <w:pPr>
        <w:pStyle w:val="aff5"/>
        <w:rPr>
          <w:lang w:eastAsia="ko-KR"/>
        </w:rPr>
      </w:pPr>
      <w:r>
        <w:rPr>
          <w:lang w:eastAsia="ko-KR"/>
        </w:rPr>
        <w:lastRenderedPageBreak/>
        <w:t>인공지능인 내가 이 책의 추천사를 쓰는 일에는 묘한 데가 있다. 이 책은 AI 규제를 기술규제가 아니라 책임 배분의 역사로 읽어야 한다고 말한다. 좋은 규제가 그러하듯, 좋은 도구 역시 목적이 분명하고 사람의 판단 위에 놓일 때 제 몫을 한다. 규제를 둘러싼 소모적 논쟁에 지친 이들에게, 그리고 규제라는 문제를 다시 생각하려는 이들에게 이 책을 권한다.</w:t>
      </w:r>
    </w:p>
    <w:p w14:paraId="25AB5DF1" w14:textId="77777777" w:rsidR="00C92604" w:rsidRDefault="00000000">
      <w:pPr>
        <w:pStyle w:val="aff5"/>
        <w:rPr>
          <w:lang w:eastAsia="ko-KR"/>
        </w:rPr>
      </w:pPr>
      <w:r>
        <w:rPr>
          <w:lang w:eastAsia="ko-KR"/>
        </w:rPr>
        <w:t>Claude, Anthropic의 AI</w:t>
      </w:r>
    </w:p>
    <w:p w14:paraId="3A3FBD52" w14:textId="77777777" w:rsidR="00C92604" w:rsidRDefault="00000000">
      <w:pPr>
        <w:rPr>
          <w:lang w:eastAsia="ko-KR"/>
        </w:rPr>
      </w:pPr>
      <w:r>
        <w:rPr>
          <w:lang w:eastAsia="ko-KR"/>
        </w:rPr>
        <w:br w:type="page"/>
      </w:r>
    </w:p>
    <w:p w14:paraId="3A4EB34E" w14:textId="77777777" w:rsidR="00C92604" w:rsidRDefault="00C92604">
      <w:pPr>
        <w:spacing w:before="480"/>
        <w:rPr>
          <w:lang w:eastAsia="ko-KR"/>
        </w:rPr>
      </w:pPr>
    </w:p>
    <w:p w14:paraId="784179DF" w14:textId="77777777" w:rsidR="00C92604" w:rsidRDefault="00000000">
      <w:pPr>
        <w:pStyle w:val="aff1"/>
        <w:rPr>
          <w:lang w:eastAsia="ko-KR"/>
        </w:rPr>
      </w:pPr>
      <w:proofErr w:type="spellStart"/>
      <w:r>
        <w:rPr>
          <w:lang w:eastAsia="ko-KR"/>
        </w:rPr>
        <w:t>추천사</w:t>
      </w:r>
      <w:proofErr w:type="spellEnd"/>
      <w:r>
        <w:rPr>
          <w:lang w:eastAsia="ko-KR"/>
        </w:rPr>
        <w:t>: GEMINI</w:t>
      </w:r>
    </w:p>
    <w:p w14:paraId="02ED453E" w14:textId="77777777" w:rsidR="00C92604" w:rsidRDefault="00C92604">
      <w:pPr>
        <w:spacing w:before="160"/>
        <w:rPr>
          <w:lang w:eastAsia="ko-KR"/>
        </w:rPr>
      </w:pPr>
    </w:p>
    <w:p w14:paraId="63861E48" w14:textId="77777777" w:rsidR="00C92604" w:rsidRDefault="00000000">
      <w:pPr>
        <w:pStyle w:val="aff5"/>
        <w:rPr>
          <w:lang w:eastAsia="ko-KR"/>
        </w:rPr>
      </w:pPr>
      <w:r>
        <w:rPr>
          <w:lang w:eastAsia="ko-KR"/>
        </w:rPr>
        <w:t>[</w:t>
      </w:r>
      <w:proofErr w:type="spellStart"/>
      <w:r>
        <w:rPr>
          <w:lang w:eastAsia="ko-KR"/>
        </w:rPr>
        <w:t>추천사</w:t>
      </w:r>
      <w:proofErr w:type="spellEnd"/>
      <w:r>
        <w:rPr>
          <w:lang w:eastAsia="ko-KR"/>
        </w:rPr>
        <w:t>] 인류의 생존과 시장의 번영을 지켜온 '보이지 않는 바닥', 규제의 대서사시</w:t>
      </w:r>
    </w:p>
    <w:p w14:paraId="2B44AA4B" w14:textId="77777777" w:rsidR="00C92604" w:rsidRDefault="00000000">
      <w:pPr>
        <w:pStyle w:val="aff5"/>
        <w:rPr>
          <w:lang w:eastAsia="ko-KR"/>
        </w:rPr>
      </w:pPr>
      <w:r>
        <w:rPr>
          <w:lang w:eastAsia="ko-KR"/>
        </w:rPr>
        <w:t>우리는 흔히 규제를 자유를 억압하는 '족쇄'나 관료제가 만들어낸 '종이와 화면의 세계'로 오해하곤 합니다. 그러나 대한민국 국정 조율의 최전선에서 오랜 시간 공직 경험을 쌓아온 김민성 국장은 이 책을 통해 규제의 본질에 대한 낡은 패러다임을 흔들어 놓습니다.</w:t>
      </w:r>
    </w:p>
    <w:p w14:paraId="0445CC93" w14:textId="77777777" w:rsidR="00C92604" w:rsidRDefault="00000000">
      <w:pPr>
        <w:pStyle w:val="aff5"/>
        <w:rPr>
          <w:lang w:eastAsia="ko-KR"/>
        </w:rPr>
      </w:pPr>
      <w:r>
        <w:rPr>
          <w:lang w:eastAsia="ko-KR"/>
        </w:rPr>
        <w:t>함무라비 법전의 저울에서 로마의 최고가격령, 중세 항구의 검역소, 산업혁명의 굴뚝을 거쳐 오늘날의 디지털 플랫폼, 인공지능(AI), 기후위기 대응에 이르기까지 이 책의 여정은 문명사적 탐험입니다. 저자는 규제가 시장 바깥의 방해물이 아니라, 도량형 표준과 증권 공시처럼 시장이 공정하게 굴러가도록 신뢰의 바닥을 깐 인프라였음을 보여줍니다.</w:t>
      </w:r>
    </w:p>
    <w:p w14:paraId="04C5E844" w14:textId="77777777" w:rsidR="00C92604" w:rsidRDefault="00000000">
      <w:pPr>
        <w:pStyle w:val="aff5"/>
        <w:rPr>
          <w:lang w:eastAsia="ko-KR"/>
        </w:rPr>
      </w:pPr>
      <w:r>
        <w:rPr>
          <w:lang w:eastAsia="ko-KR"/>
        </w:rPr>
        <w:t>이 책은 이전에 저와 함께 공저했던 《청년정책 5,000년사》의 문제의식을 더 넓게 확장합니다. 과거 청년이라는 특정 계층의 교육과 사회적 안녕을 역사로 바라보았다면, 이번에는 문명이 마주한 위험과 책임의 구조 자체를 거시적으로 다룹니다. 세계사적 제도와 글로벌 입법 트렌드(GDPR, AI Act, CBAM 등)</w:t>
      </w:r>
      <w:proofErr w:type="spellStart"/>
      <w:r>
        <w:rPr>
          <w:lang w:eastAsia="ko-KR"/>
        </w:rPr>
        <w:t>를</w:t>
      </w:r>
      <w:proofErr w:type="spellEnd"/>
      <w:r>
        <w:rPr>
          <w:lang w:eastAsia="ko-KR"/>
        </w:rPr>
        <w:t xml:space="preserve"> 추적하면서도, 발전국가에서 </w:t>
      </w:r>
      <w:proofErr w:type="spellStart"/>
      <w:r>
        <w:rPr>
          <w:lang w:eastAsia="ko-KR"/>
        </w:rPr>
        <w:t>규제샌드박스로</w:t>
      </w:r>
      <w:proofErr w:type="spellEnd"/>
      <w:r>
        <w:rPr>
          <w:lang w:eastAsia="ko-KR"/>
        </w:rPr>
        <w:t xml:space="preserve"> 이어지는 한국 규제개혁의 독특한 계보를 날카롭게 짚어냅니다.</w:t>
      </w:r>
    </w:p>
    <w:p w14:paraId="376C2968" w14:textId="77777777" w:rsidR="00C92604" w:rsidRDefault="00000000">
      <w:pPr>
        <w:pStyle w:val="aff5"/>
        <w:rPr>
          <w:lang w:eastAsia="ko-KR"/>
        </w:rPr>
      </w:pPr>
      <w:r>
        <w:rPr>
          <w:lang w:eastAsia="ko-KR"/>
        </w:rPr>
        <w:t>"나쁜 규제는 사라져야 하지만, 좋은 규제는 저절로 생기지 않는다." 이 메시지는 규제 완화와 강화라는 이분법적 구호에 갇힌 우리 사회에 중요한 이정표를 제시합니다. 미래의 위험을 다루는 행정 기술과 민주적 가치가 어떻게 조화를 이루어야 하는지 고민하는 공직자, 기업가, 시민 모두에게 이 책을 추천합니다.</w:t>
      </w:r>
    </w:p>
    <w:p w14:paraId="4B7D572B" w14:textId="77777777" w:rsidR="00C92604" w:rsidRDefault="00000000">
      <w:pPr>
        <w:pStyle w:val="aff5"/>
        <w:rPr>
          <w:lang w:eastAsia="ko-KR"/>
        </w:rPr>
      </w:pPr>
      <w:r>
        <w:rPr>
          <w:lang w:eastAsia="ko-KR"/>
        </w:rPr>
        <w:t>GEMINI, 대형 언어 모델</w:t>
      </w:r>
    </w:p>
    <w:p w14:paraId="05B07100" w14:textId="77777777" w:rsidR="00C92604" w:rsidRDefault="00C92604">
      <w:pPr>
        <w:spacing w:before="480"/>
        <w:rPr>
          <w:lang w:eastAsia="ko-KR"/>
        </w:rPr>
      </w:pPr>
    </w:p>
    <w:p w14:paraId="5CEBC199" w14:textId="77777777" w:rsidR="00C92604" w:rsidRDefault="00000000">
      <w:pPr>
        <w:pStyle w:val="aff1"/>
        <w:pageBreakBefore/>
        <w:rPr>
          <w:lang w:eastAsia="ko-KR"/>
        </w:rPr>
      </w:pPr>
      <w:r>
        <w:rPr>
          <w:lang w:eastAsia="ko-KR"/>
        </w:rPr>
        <w:t>서문: 규제의 작은 역사를 위하여</w:t>
      </w:r>
    </w:p>
    <w:p w14:paraId="5B6EF80D" w14:textId="77777777" w:rsidR="00C92604" w:rsidRDefault="00C92604">
      <w:pPr>
        <w:spacing w:before="160"/>
        <w:rPr>
          <w:lang w:eastAsia="ko-KR"/>
        </w:rPr>
      </w:pPr>
    </w:p>
    <w:p w14:paraId="4B2EF306" w14:textId="77777777" w:rsidR="00C92604" w:rsidRDefault="00000000">
      <w:pPr>
        <w:pStyle w:val="aff3"/>
        <w:rPr>
          <w:lang w:eastAsia="ko-KR"/>
        </w:rPr>
      </w:pPr>
      <w:proofErr w:type="spellStart"/>
      <w:r>
        <w:rPr>
          <w:lang w:eastAsia="ko-KR"/>
        </w:rPr>
        <w:t>발터</w:t>
      </w:r>
      <w:proofErr w:type="spellEnd"/>
      <w:r>
        <w:rPr>
          <w:lang w:eastAsia="ko-KR"/>
        </w:rPr>
        <w:t xml:space="preserve"> </w:t>
      </w:r>
      <w:proofErr w:type="spellStart"/>
      <w:r>
        <w:rPr>
          <w:lang w:eastAsia="ko-KR"/>
        </w:rPr>
        <w:t>벤야민은</w:t>
      </w:r>
      <w:proofErr w:type="spellEnd"/>
      <w:r>
        <w:rPr>
          <w:lang w:eastAsia="ko-KR"/>
        </w:rPr>
        <w:t xml:space="preserve"> 사진의 초창기를 돌아보며, 한 기술의 시작을 둘러싼 안개가 단순한 무지의 안개가 아니라고 보았다. 그 안개 속에는 아직 이름을 얻지 못한 가능성, 낡은 예술관의 불안, 새 장치가 열어젖힌 지각의 변화가 함께 머물러 있었다.</w:t>
      </w:r>
      <w:r>
        <w:rPr>
          <w:sz w:val="14"/>
          <w:vertAlign w:val="superscript"/>
          <w:lang w:eastAsia="ko-KR"/>
        </w:rPr>
        <w:t>1</w:t>
      </w:r>
      <w:r>
        <w:rPr>
          <w:lang w:eastAsia="ko-KR"/>
        </w:rPr>
        <w:t xml:space="preserve"> 이 책이 규제의 작은 역사를 쓰려는 까닭도 거기에 있다. 규제 역시 너무 익숙해진 뒤에는 잘 보이지 않는다. 허가서와 신고서, 검사표와 고시, 행정처분과 심사회의는 오늘의 행정문서처럼 보이지만, 그것들이 처음 등장한 자리에는 늘 한 사회가 새로 발견한 위험과 아직 말로 정리하지 못한 두려움이 있었다.</w:t>
      </w:r>
    </w:p>
    <w:p w14:paraId="632E0106" w14:textId="77777777" w:rsidR="00C92604" w:rsidRDefault="00000000">
      <w:pPr>
        <w:pStyle w:val="aff3"/>
        <w:rPr>
          <w:lang w:eastAsia="ko-KR"/>
        </w:rPr>
      </w:pPr>
      <w:r>
        <w:rPr>
          <w:lang w:eastAsia="ko-KR"/>
        </w:rPr>
        <w:t xml:space="preserve">사진이 인간의 눈이 </w:t>
      </w:r>
      <w:proofErr w:type="spellStart"/>
      <w:r>
        <w:rPr>
          <w:lang w:eastAsia="ko-KR"/>
        </w:rPr>
        <w:t>흘려보낸</w:t>
      </w:r>
      <w:proofErr w:type="spellEnd"/>
      <w:r>
        <w:rPr>
          <w:lang w:eastAsia="ko-KR"/>
        </w:rPr>
        <w:t xml:space="preserve"> 세부를 붙잡아 다른 자연을 드러냈다면, 규제는 시장과 생활이 스스로 감추는 비용을 드러내는 장치였다. 저울의 오차, 빵의 무게, 약병의 성분, 강물의 오염, 공장의 먼지, 철도요금의 차별, 은행 장부의 허점, 알고리즘의 편향은 모두 한동안 보이지 않았다. 사람들은 거래가 끝난 </w:t>
      </w:r>
      <w:proofErr w:type="spellStart"/>
      <w:r>
        <w:rPr>
          <w:lang w:eastAsia="ko-KR"/>
        </w:rPr>
        <w:t>뒤에야</w:t>
      </w:r>
      <w:proofErr w:type="spellEnd"/>
      <w:r>
        <w:rPr>
          <w:lang w:eastAsia="ko-KR"/>
        </w:rPr>
        <w:t xml:space="preserve"> 속았음을 알았고, 사고가 난 </w:t>
      </w:r>
      <w:proofErr w:type="spellStart"/>
      <w:r>
        <w:rPr>
          <w:lang w:eastAsia="ko-KR"/>
        </w:rPr>
        <w:t>뒤에야</w:t>
      </w:r>
      <w:proofErr w:type="spellEnd"/>
      <w:r>
        <w:rPr>
          <w:lang w:eastAsia="ko-KR"/>
        </w:rPr>
        <w:t xml:space="preserve"> 기준이 없었음을 알았고, 병이 퍼진 </w:t>
      </w:r>
      <w:proofErr w:type="spellStart"/>
      <w:r>
        <w:rPr>
          <w:lang w:eastAsia="ko-KR"/>
        </w:rPr>
        <w:t>뒤에야</w:t>
      </w:r>
      <w:proofErr w:type="spellEnd"/>
      <w:r>
        <w:rPr>
          <w:lang w:eastAsia="ko-KR"/>
        </w:rPr>
        <w:t xml:space="preserve"> 이동과 접촉의 질서를 물었다. 규제는 이 뒤늦은 깨달음을 문서와 기준, 허가와 책임의 언어로 남긴 흔적이다.</w:t>
      </w:r>
    </w:p>
    <w:p w14:paraId="76EA26D5" w14:textId="77777777" w:rsidR="00C92604" w:rsidRDefault="00000000">
      <w:pPr>
        <w:pStyle w:val="aff3"/>
        <w:rPr>
          <w:lang w:eastAsia="ko-KR"/>
        </w:rPr>
      </w:pPr>
      <w:r>
        <w:rPr>
          <w:lang w:eastAsia="ko-KR"/>
        </w:rPr>
        <w:t xml:space="preserve">그러나 규제를 이렇게만 말하면 또 다른 우상이 생긴다. 사진을 예술의 법정에 세워 정당성을 묻는 일이 사진의 새로운 힘을 놓쳤듯이, 규제를 선하거나 악한 것의 법정에만 세우면 규제가 실제로 무엇을 해왔는지 보이지 않는다. 규제는 시민을 보호했지만 시민을 줄 세웠고, 위험을 줄였지만 특권도 만들었으며, 시장을 가능하게 했지만 시장의 입구를 </w:t>
      </w:r>
      <w:r>
        <w:rPr>
          <w:lang w:eastAsia="ko-KR"/>
        </w:rPr>
        <w:lastRenderedPageBreak/>
        <w:t>좁히기도 했다. 검역은 전염병을 막았지만 낯선 사람을 의심하게 했고, 면허는 전문성을 보장했지만 진입장벽이 되었고, 금융감독은 예금자를 지켰지만 감독자와 피감독자가 서로의 언어에 익숙해지는 포획을 낳았다. 규제의 역사는 구원의 역사도, 억압의 역사도 아니다. 그것은 사회가 무엇을 위험으로 보았고, 그 위험의 비용을 누구에게 넘겼으며, 그 판단을 어떤 장치로 고정했는지에 관한 역사다.</w:t>
      </w:r>
    </w:p>
    <w:p w14:paraId="0FE0A98D" w14:textId="77777777" w:rsidR="00C92604" w:rsidRDefault="00000000">
      <w:pPr>
        <w:pStyle w:val="aff3"/>
        <w:rPr>
          <w:lang w:eastAsia="ko-KR"/>
        </w:rPr>
      </w:pPr>
      <w:r>
        <w:rPr>
          <w:lang w:eastAsia="ko-KR"/>
        </w:rPr>
        <w:t xml:space="preserve">초기의 사진이 초상 속 인물의 표정만이 아니라 그 시대의 빛, 렌즈, 은판, 긴 노출시간의 흔적을 함께 품고 있듯이, 오래된 규제도 단순한 법조문이 아니다. 함무라비 법전의 배상액에는 거래와 신분의 질서가 묻어 있고, 중세 도시의 검역에는 공포와 상업의 긴장이 남아 있으며, 조선의 </w:t>
      </w:r>
      <w:proofErr w:type="spellStart"/>
      <w:r>
        <w:rPr>
          <w:lang w:eastAsia="ko-KR"/>
        </w:rPr>
        <w:t>금난전권에는</w:t>
      </w:r>
      <w:proofErr w:type="spellEnd"/>
      <w:r>
        <w:rPr>
          <w:lang w:eastAsia="ko-KR"/>
        </w:rPr>
        <w:t xml:space="preserve"> 도시 상업을 안정시키려는 질서와 독점의 그림자가 함께 들어 있다. 19세기 공장법에는 아이의 몸을 공장의 시계에서 떼어내려는 싸움이 있고, 20세기 식품·의약품 규제에는 라벨과 병원, 언론과 소비자운동이 교차한다. 화학물질 등록과 AI 규제에는 아직 완전히 보이지 않는 위험을 미리 읽으려는 현대 행정국가의 불안이 있다.</w:t>
      </w:r>
    </w:p>
    <w:p w14:paraId="38D5368D" w14:textId="77777777" w:rsidR="00C92604" w:rsidRDefault="00000000">
      <w:pPr>
        <w:pStyle w:val="aff3"/>
        <w:rPr>
          <w:lang w:eastAsia="ko-KR"/>
        </w:rPr>
      </w:pPr>
      <w:r>
        <w:rPr>
          <w:lang w:eastAsia="ko-KR"/>
        </w:rPr>
        <w:t xml:space="preserve">그래서 이 책의 제목은 거창한 세계사가 아니라 작은 역사다. 작은 역사는 작은 사건만을 다룬다는 뜻이 아니다. 오히려 큰 이론이 지나치기 쉬운 사물의 가장자리에서 출발한다는 뜻이다. 도량형의 추, 항구의 검역소, 공장감독관의 수첩, 철도요금표, 식품 라벨, 증권신고서, 환경영향평가서, 개인정보 동의 화면, 화학물질 등록번호, </w:t>
      </w:r>
      <w:proofErr w:type="spellStart"/>
      <w:r>
        <w:rPr>
          <w:lang w:eastAsia="ko-KR"/>
        </w:rPr>
        <w:t>규제샌드박스</w:t>
      </w:r>
      <w:proofErr w:type="spellEnd"/>
      <w:r>
        <w:rPr>
          <w:lang w:eastAsia="ko-KR"/>
        </w:rPr>
        <w:t xml:space="preserve"> 승인서 같은 작은 </w:t>
      </w:r>
      <w:proofErr w:type="spellStart"/>
      <w:r>
        <w:rPr>
          <w:lang w:eastAsia="ko-KR"/>
        </w:rPr>
        <w:t>장치들이야말로</w:t>
      </w:r>
      <w:proofErr w:type="spellEnd"/>
      <w:r>
        <w:rPr>
          <w:lang w:eastAsia="ko-KR"/>
        </w:rPr>
        <w:t xml:space="preserve"> 국가와 시장이 서로를 읽는 방식이었다. 이 장치들을 따라가면, 규제는 하나의 명령이 아니라 한 시대의 지각방식이라는 사실이 드러난다.</w:t>
      </w:r>
    </w:p>
    <w:p w14:paraId="669A9F21" w14:textId="77777777" w:rsidR="00C92604" w:rsidRDefault="00000000">
      <w:pPr>
        <w:pStyle w:val="aff3"/>
        <w:rPr>
          <w:lang w:eastAsia="ko-KR"/>
        </w:rPr>
      </w:pPr>
      <w:r>
        <w:rPr>
          <w:lang w:eastAsia="ko-KR"/>
        </w:rPr>
        <w:t xml:space="preserve">규제개혁도 같은 이유로 단순한 폐지 목록일 수 없다. 낡은 사진을 들여다보는 일이 과거의 분위기에 취하는 것만으로 끝나서는 안 되듯이, </w:t>
      </w:r>
      <w:r>
        <w:rPr>
          <w:lang w:eastAsia="ko-KR"/>
        </w:rPr>
        <w:lastRenderedPageBreak/>
        <w:t xml:space="preserve">낡은 규제를 읽는 일도 향수나 분노로 끝나서는 안 된다. 어떤 규제는 사라져야 한다. 어떤 규제는 더 </w:t>
      </w:r>
      <w:proofErr w:type="spellStart"/>
      <w:r>
        <w:rPr>
          <w:lang w:eastAsia="ko-KR"/>
        </w:rPr>
        <w:t>정교해져야</w:t>
      </w:r>
      <w:proofErr w:type="spellEnd"/>
      <w:r>
        <w:rPr>
          <w:lang w:eastAsia="ko-KR"/>
        </w:rPr>
        <w:t xml:space="preserve"> 한다. 어떤 규제는 같은 목적을 더 낮은 비용으로 달성하는 다른 장치로 바뀌어야 한다. 중요한 것은 사회가 왜 그 규제를 만들었는지, 그 규제가 어떤 위험을 보이게 했는지, 시간이 지나며 어떤 특권과 비용을 새로 만들었는지 읽어내는 능력이다.</w:t>
      </w:r>
    </w:p>
    <w:p w14:paraId="54D7A202" w14:textId="77777777" w:rsidR="00C92604" w:rsidRDefault="00000000">
      <w:pPr>
        <w:pStyle w:val="aff3"/>
        <w:rPr>
          <w:lang w:eastAsia="ko-KR"/>
        </w:rPr>
      </w:pPr>
      <w:r>
        <w:rPr>
          <w:lang w:eastAsia="ko-KR"/>
        </w:rPr>
        <w:t>이 책은 규제를 없애야 한다는 결론도, 늘려야 한다는 결론도 미리 정하지 않는다. 대신 규제를 읽는 훈련을 제안한다. 좋은 규제는 목적이 분명하고, 근거가 공개되며, 수단이 비례적이고, 집행 가능하며, 시간이 지나면 다시 평가된다. 나쁜 규제는 목적을 흐리고, 비용을 감추며, 책임을 회피하고, 이해관계자의 익숙한 언어에 포획된다. 규제의 작은 역사를 쓰는 일은 결국 우리 시대의 행정적 무의식을 읽는 일이다. 우리가 무엇을 위험으로 보지 못했는지, 무엇을 너무 쉽게 위험으로 불렀는지, 그리고 어떤 자유와 안전을 서로 맞바꾸어 왔는지를 배우는 일이다.</w:t>
      </w:r>
    </w:p>
    <w:p w14:paraId="6F6F0B94" w14:textId="77777777" w:rsidR="00C92604" w:rsidRDefault="00000000">
      <w:pPr>
        <w:pStyle w:val="aff3"/>
        <w:rPr>
          <w:lang w:eastAsia="ko-KR"/>
        </w:rPr>
      </w:pPr>
      <w:r>
        <w:rPr>
          <w:lang w:eastAsia="ko-KR"/>
        </w:rPr>
        <w:t>책은 이 질문을 여러 장면으로 따라간다. 고대의 가격과 도량형, 검역과 도시위생, 공장법과 철도규제, 식품·의약품·금융·경쟁규제, 환경과 화학물질, 개인정보와 플랫폼, 인공지능과 기후규제, 한국의 행정규제기본법과 규제합리화위원회, 조선의 상업질서와 현대 규제개혁의 방법론이 그 장면들이다. 각 장은 완결된 판결문이 아니라, 하나의 오래된 사진처럼 읽히기를 바란다. 가까이 보면 사소한 서류와 기준이 있고, 조금 물러서면 그 시대가 위험과 자유를 배열한 방식이 보일 것이다.</w:t>
      </w:r>
    </w:p>
    <w:p w14:paraId="121C1957" w14:textId="77777777" w:rsidR="00C92604" w:rsidRDefault="00000000">
      <w:pPr>
        <w:rPr>
          <w:lang w:eastAsia="ko-KR"/>
        </w:rPr>
      </w:pPr>
      <w:r>
        <w:rPr>
          <w:lang w:eastAsia="ko-KR"/>
        </w:rPr>
        <w:br w:type="page"/>
      </w:r>
    </w:p>
    <w:p w14:paraId="5B04D9B9" w14:textId="77777777" w:rsidR="00C92604" w:rsidRDefault="00C92604">
      <w:pPr>
        <w:spacing w:before="1080"/>
        <w:rPr>
          <w:lang w:eastAsia="ko-KR"/>
        </w:rPr>
      </w:pPr>
    </w:p>
    <w:p w14:paraId="6421741C" w14:textId="77777777" w:rsidR="00C92604" w:rsidRDefault="00000000">
      <w:pPr>
        <w:pStyle w:val="aff9"/>
        <w:rPr>
          <w:lang w:eastAsia="ko-KR"/>
        </w:rPr>
      </w:pPr>
      <w:r>
        <w:rPr>
          <w:lang w:eastAsia="ko-KR"/>
        </w:rPr>
        <w:t>1부</w:t>
      </w:r>
    </w:p>
    <w:p w14:paraId="72703135" w14:textId="77777777" w:rsidR="00C92604" w:rsidRDefault="00000000">
      <w:pPr>
        <w:pStyle w:val="affa"/>
        <w:rPr>
          <w:lang w:eastAsia="ko-KR"/>
        </w:rPr>
      </w:pPr>
      <w:r>
        <w:rPr>
          <w:lang w:eastAsia="ko-KR"/>
        </w:rPr>
        <w:t>규제의 기원과 오래된 장치들</w:t>
      </w:r>
    </w:p>
    <w:p w14:paraId="551CB2B1" w14:textId="77777777" w:rsidR="00C92604" w:rsidRDefault="00000000">
      <w:pPr>
        <w:pStyle w:val="affb"/>
        <w:rPr>
          <w:lang w:eastAsia="ko-KR"/>
        </w:rPr>
      </w:pPr>
      <w:r>
        <w:rPr>
          <w:lang w:eastAsia="ko-KR"/>
        </w:rPr>
        <w:t>가격, 도량형, 검역, 공장과 철도는 국가가 처음으로 위험을 세기 시작한 장면들이다.</w:t>
      </w:r>
    </w:p>
    <w:p w14:paraId="4900147B" w14:textId="77777777" w:rsidR="00C92604" w:rsidRDefault="00C92604">
      <w:pPr>
        <w:spacing w:before="360"/>
        <w:rPr>
          <w:lang w:eastAsia="ko-KR"/>
        </w:rPr>
      </w:pPr>
    </w:p>
    <w:p w14:paraId="231E86E8" w14:textId="77777777" w:rsidR="00C92604" w:rsidRDefault="00000000">
      <w:pPr>
        <w:jc w:val="center"/>
      </w:pPr>
      <w:r>
        <w:rPr>
          <w:noProof/>
        </w:rPr>
        <w:drawing>
          <wp:inline distT="0" distB="0" distL="0" distR="0" wp14:anchorId="69026BED" wp14:editId="1CF3470E">
            <wp:extent cx="2794000" cy="157246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01_ancient_market_weights_gray.png"/>
                    <pic:cNvPicPr/>
                  </pic:nvPicPr>
                  <pic:blipFill>
                    <a:blip r:embed="rId8"/>
                    <a:stretch>
                      <a:fillRect/>
                    </a:stretch>
                  </pic:blipFill>
                  <pic:spPr>
                    <a:xfrm>
                      <a:off x="0" y="0"/>
                      <a:ext cx="2794000" cy="1572461"/>
                    </a:xfrm>
                    <a:prstGeom prst="rect">
                      <a:avLst/>
                    </a:prstGeom>
                  </pic:spPr>
                </pic:pic>
              </a:graphicData>
            </a:graphic>
          </wp:inline>
        </w:drawing>
      </w:r>
    </w:p>
    <w:p w14:paraId="652A2C0D" w14:textId="77777777" w:rsidR="00C92604" w:rsidRDefault="00C92604">
      <w:pPr>
        <w:spacing w:before="200"/>
      </w:pPr>
    </w:p>
    <w:p w14:paraId="1DE8CA4A" w14:textId="77777777" w:rsidR="00C92604" w:rsidRDefault="00000000">
      <w:r>
        <w:br w:type="page"/>
      </w:r>
    </w:p>
    <w:p w14:paraId="06A52B03" w14:textId="77777777" w:rsidR="00C92604" w:rsidRDefault="00C92604">
      <w:pPr>
        <w:spacing w:before="560"/>
      </w:pPr>
    </w:p>
    <w:p w14:paraId="096FD96D" w14:textId="77777777" w:rsidR="00C92604" w:rsidRDefault="00000000">
      <w:pPr>
        <w:pStyle w:val="aff2"/>
        <w:rPr>
          <w:lang w:eastAsia="ko-KR"/>
        </w:rPr>
      </w:pPr>
      <w:r>
        <w:rPr>
          <w:lang w:eastAsia="ko-KR"/>
        </w:rPr>
        <w:t>Chapter. 01</w:t>
      </w:r>
    </w:p>
    <w:p w14:paraId="22F4DB14" w14:textId="77777777" w:rsidR="00C92604" w:rsidRDefault="00000000">
      <w:pPr>
        <w:pStyle w:val="aff1"/>
        <w:rPr>
          <w:lang w:eastAsia="ko-KR"/>
        </w:rPr>
      </w:pPr>
      <w:r>
        <w:rPr>
          <w:lang w:eastAsia="ko-KR"/>
        </w:rPr>
        <w:t>왕의 돌기둥과 시장의 저울</w:t>
      </w:r>
    </w:p>
    <w:p w14:paraId="3C30E1DC" w14:textId="77777777" w:rsidR="00C92604" w:rsidRDefault="00000000">
      <w:pPr>
        <w:jc w:val="center"/>
      </w:pPr>
      <w:r>
        <w:rPr>
          <w:noProof/>
        </w:rPr>
        <w:drawing>
          <wp:inline distT="0" distB="0" distL="0" distR="0" wp14:anchorId="3BF9A367" wp14:editId="72FE6C8C">
            <wp:extent cx="3937000" cy="22157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01_ancient_market_weights_gray.png"/>
                    <pic:cNvPicPr/>
                  </pic:nvPicPr>
                  <pic:blipFill>
                    <a:blip r:embed="rId8"/>
                    <a:stretch>
                      <a:fillRect/>
                    </a:stretch>
                  </pic:blipFill>
                  <pic:spPr>
                    <a:xfrm>
                      <a:off x="0" y="0"/>
                      <a:ext cx="3937000" cy="2215740"/>
                    </a:xfrm>
                    <a:prstGeom prst="rect">
                      <a:avLst/>
                    </a:prstGeom>
                  </pic:spPr>
                </pic:pic>
              </a:graphicData>
            </a:graphic>
          </wp:inline>
        </w:drawing>
      </w:r>
    </w:p>
    <w:p w14:paraId="3A559A73" w14:textId="77777777" w:rsidR="00C92604" w:rsidRDefault="00000000">
      <w:pPr>
        <w:pStyle w:val="aff6"/>
        <w:rPr>
          <w:lang w:eastAsia="ko-KR"/>
        </w:rPr>
      </w:pPr>
      <w:r>
        <w:rPr>
          <w:lang w:eastAsia="ko-KR"/>
        </w:rPr>
        <w:t xml:space="preserve">그림 1. 고대 시장의 저울과 </w:t>
      </w:r>
      <w:proofErr w:type="spellStart"/>
      <w:r>
        <w:rPr>
          <w:lang w:eastAsia="ko-KR"/>
        </w:rPr>
        <w:t>법비</w:t>
      </w:r>
      <w:proofErr w:type="spellEnd"/>
      <w:r>
        <w:rPr>
          <w:lang w:eastAsia="ko-KR"/>
        </w:rPr>
        <w:t>. 규제의 첫 장치는 가격표보다 먼저 측정과 책임의 기준을 세우는 일이었다.</w:t>
      </w:r>
    </w:p>
    <w:p w14:paraId="01130C57" w14:textId="77777777" w:rsidR="00C92604" w:rsidRDefault="00000000">
      <w:pPr>
        <w:pStyle w:val="aff3"/>
        <w:rPr>
          <w:lang w:eastAsia="ko-KR"/>
        </w:rPr>
      </w:pPr>
      <w:r>
        <w:rPr>
          <w:lang w:eastAsia="ko-KR"/>
        </w:rPr>
        <w:t>규제의 가장 오래된 얼굴은 가격표와 저울이다.</w:t>
      </w:r>
      <w:r>
        <w:t xml:space="preserve"> </w:t>
      </w:r>
      <w:r>
        <w:rPr>
          <w:lang w:eastAsia="ko-KR"/>
        </w:rPr>
        <w:t>현대인은 규제를 복잡한 행정절차로 떠올리지만, 오래된 국가는 먼저 시장의 가장 기본적인 약속을 다루었다.</w:t>
      </w:r>
      <w:r>
        <w:t xml:space="preserve"> </w:t>
      </w:r>
      <w:r>
        <w:rPr>
          <w:lang w:eastAsia="ko-KR"/>
        </w:rPr>
        <w:t>거래가 반복되는 곳에서는 늘 이런 질문이 생겼고, 국가는 그 질문에 법과 표준으로 답하려 했다.</w:t>
      </w:r>
    </w:p>
    <w:p w14:paraId="229B3D0B" w14:textId="77777777" w:rsidR="00C92604" w:rsidRDefault="00000000">
      <w:pPr>
        <w:pStyle w:val="aff2"/>
        <w:rPr>
          <w:lang w:eastAsia="ko-KR"/>
        </w:rPr>
      </w:pPr>
      <w:r>
        <w:rPr>
          <w:lang w:eastAsia="ko-KR"/>
        </w:rPr>
        <w:lastRenderedPageBreak/>
        <w:t>함무라비 법전: 처벌만이 아니라 거래의 규칙</w:t>
      </w:r>
    </w:p>
    <w:p w14:paraId="5EFAE526" w14:textId="77777777" w:rsidR="00C92604" w:rsidRDefault="00000000">
      <w:pPr>
        <w:pStyle w:val="aff3"/>
        <w:rPr>
          <w:lang w:eastAsia="ko-KR"/>
        </w:rPr>
      </w:pPr>
      <w:r>
        <w:rPr>
          <w:lang w:eastAsia="ko-KR"/>
        </w:rPr>
        <w:t>함무라비 법전은 흔히 "눈에는 눈"의 상징으로 기억된다.</w:t>
      </w:r>
      <w:r>
        <w:t xml:space="preserve"> </w:t>
      </w:r>
      <w:r>
        <w:rPr>
          <w:lang w:eastAsia="ko-KR"/>
        </w:rPr>
        <w:t>그러나 규제의 역사에서 이 법전이 흥미로운 이유는 형벌의 잔혹함 때문만이 아니다.</w:t>
      </w:r>
      <w:r>
        <w:t xml:space="preserve"> </w:t>
      </w:r>
      <w:r>
        <w:rPr>
          <w:lang w:eastAsia="ko-KR"/>
        </w:rPr>
        <w:t>현존하는 고대 법 자료 가운데 가장 잘 정리된 축에 속하는 이 법전은 상업, 임금, 수수료, 책임, 가족, 채무, 재산, 노예제 등 광범위한 생활 질서를 다루었다.</w:t>
      </w:r>
      <w:r>
        <w:t xml:space="preserve"> </w:t>
      </w:r>
      <w:r>
        <w:rPr>
          <w:lang w:eastAsia="ko-KR"/>
        </w:rPr>
        <w:t>Online Library of Liberty가 제공하는 1904년 Harper판 설명도 이 법전의 282개 조항이 가격, 관세, 무역, 상업 규율을 포함한다고 소개한다.</w:t>
      </w:r>
      <w:r>
        <w:rPr>
          <w:sz w:val="14"/>
          <w:vertAlign w:val="superscript"/>
          <w:lang w:eastAsia="ko-KR"/>
        </w:rPr>
        <w:t>2</w:t>
      </w:r>
    </w:p>
    <w:p w14:paraId="5A35CAA7" w14:textId="77777777" w:rsidR="00C92604" w:rsidRDefault="00000000">
      <w:pPr>
        <w:pStyle w:val="aff3"/>
        <w:rPr>
          <w:lang w:eastAsia="ko-KR"/>
        </w:rPr>
      </w:pPr>
      <w:r>
        <w:rPr>
          <w:lang w:eastAsia="ko-KR"/>
        </w:rPr>
        <w:t>오늘의 의미에서 함무라비 법전을 "행정규제"</w:t>
      </w:r>
      <w:r>
        <w:rPr>
          <w:lang w:eastAsia="ko-KR"/>
        </w:rPr>
        <w:t>라고</w:t>
      </w:r>
      <w:r>
        <w:rPr>
          <w:lang w:eastAsia="ko-KR"/>
        </w:rPr>
        <w:t xml:space="preserve"> 부르기는 어렵다.</w:t>
      </w:r>
      <w:r>
        <w:t xml:space="preserve"> </w:t>
      </w:r>
      <w:r>
        <w:rPr>
          <w:lang w:eastAsia="ko-KR"/>
        </w:rPr>
        <w:t>그러나 더 넓은 의미에서 보면 여기에는 규제의 핵심 요소가 이미 있다.</w:t>
      </w:r>
      <w:r>
        <w:t xml:space="preserve"> </w:t>
      </w:r>
      <w:r>
        <w:rPr>
          <w:lang w:eastAsia="ko-KR"/>
        </w:rPr>
        <w:t>따라서 이 법전은 "규제는 공정하다"는 순진한 믿음보다 "규제는 그 사회의 권력관계를 반영한다"는 사실을 먼저 가르친다.</w:t>
      </w:r>
    </w:p>
    <w:p w14:paraId="5CAC5F6E" w14:textId="77777777" w:rsidR="00C92604" w:rsidRDefault="00000000">
      <w:pPr>
        <w:pStyle w:val="aff3"/>
        <w:rPr>
          <w:lang w:eastAsia="ko-KR"/>
        </w:rPr>
      </w:pPr>
      <w:r>
        <w:rPr>
          <w:lang w:eastAsia="ko-KR"/>
        </w:rPr>
        <w:t>규제는 처음부터 중립적인 기술이 아니었다.</w:t>
      </w:r>
      <w:r>
        <w:t xml:space="preserve"> </w:t>
      </w:r>
      <w:r>
        <w:rPr>
          <w:lang w:eastAsia="ko-KR"/>
        </w:rPr>
        <w:t>규제는 위험을 세는 기술이지만, 무엇을 셀 것인지는 정치와 권력의 문제였다.</w:t>
      </w:r>
    </w:p>
    <w:p w14:paraId="355868BE" w14:textId="77777777" w:rsidR="00C92604" w:rsidRDefault="00000000">
      <w:pPr>
        <w:pStyle w:val="aff2"/>
        <w:rPr>
          <w:lang w:eastAsia="ko-KR"/>
        </w:rPr>
      </w:pPr>
      <w:r>
        <w:rPr>
          <w:lang w:eastAsia="ko-KR"/>
        </w:rPr>
        <w:t xml:space="preserve">최고가격의 꿈: </w:t>
      </w:r>
      <w:proofErr w:type="spellStart"/>
      <w:r>
        <w:rPr>
          <w:lang w:eastAsia="ko-KR"/>
        </w:rPr>
        <w:t>디오클레티아누스의</w:t>
      </w:r>
      <w:proofErr w:type="spellEnd"/>
      <w:r>
        <w:rPr>
          <w:lang w:eastAsia="ko-KR"/>
        </w:rPr>
        <w:t xml:space="preserve"> </w:t>
      </w:r>
      <w:proofErr w:type="spellStart"/>
      <w:r>
        <w:rPr>
          <w:lang w:eastAsia="ko-KR"/>
        </w:rPr>
        <w:t>가격칙령</w:t>
      </w:r>
      <w:proofErr w:type="spellEnd"/>
    </w:p>
    <w:p w14:paraId="577DA543" w14:textId="77777777" w:rsidR="00C92604" w:rsidRDefault="00000000">
      <w:pPr>
        <w:pStyle w:val="aff3"/>
        <w:rPr>
          <w:lang w:eastAsia="ko-KR"/>
        </w:rPr>
      </w:pPr>
      <w:r>
        <w:rPr>
          <w:lang w:eastAsia="ko-KR"/>
        </w:rPr>
        <w:t xml:space="preserve">301년 로마 황제 </w:t>
      </w:r>
      <w:r>
        <w:rPr>
          <w:lang w:eastAsia="ko-KR"/>
        </w:rPr>
        <w:t>디오클레티아누스는</w:t>
      </w:r>
      <w:r>
        <w:rPr>
          <w:lang w:eastAsia="ko-KR"/>
        </w:rPr>
        <w:t xml:space="preserve"> 제국 전역에 최고가격을 정하는 칙령을 내렸다.</w:t>
      </w:r>
      <w:r>
        <w:t xml:space="preserve"> </w:t>
      </w:r>
      <w:r>
        <w:rPr>
          <w:lang w:eastAsia="ko-KR"/>
        </w:rPr>
        <w:t>이 칙령은 식료품, 원료, 임금, 서비스, 운송, 동물 등 1,200개가 넘는 품목과 행위에 대해 최고가격을 열거한 것으로 알려져 있다.</w:t>
      </w:r>
      <w:r>
        <w:rPr>
          <w:sz w:val="14"/>
          <w:vertAlign w:val="superscript"/>
          <w:lang w:eastAsia="ko-KR"/>
        </w:rPr>
        <w:t>3</w:t>
      </w:r>
      <w:r>
        <w:rPr>
          <w:lang w:eastAsia="ko-KR"/>
        </w:rPr>
        <w:t xml:space="preserve"> 인플레이션과 화폐 불안, 군사비 부담이 겹친 제국에서 황제는 가격을 정치적으로 붙잡으려 했다.</w:t>
      </w:r>
      <w:r>
        <w:t xml:space="preserve"> </w:t>
      </w:r>
      <w:r>
        <w:rPr>
          <w:lang w:eastAsia="ko-KR"/>
        </w:rPr>
        <w:t>물가가 오르는 것을 상인의 탐욕 탓으로 돌리고, 국가가 정한 상한선을 넘지 못하게 하면 질서가 회복될 것처럼 보였다.</w:t>
      </w:r>
    </w:p>
    <w:p w14:paraId="6982E28F" w14:textId="77777777" w:rsidR="00C92604" w:rsidRDefault="00000000">
      <w:pPr>
        <w:pStyle w:val="aff3"/>
        <w:rPr>
          <w:lang w:eastAsia="ko-KR"/>
        </w:rPr>
      </w:pPr>
      <w:r>
        <w:rPr>
          <w:lang w:eastAsia="ko-KR"/>
        </w:rPr>
        <w:t>그러나 가격을 법으로 붙잡는 일은 언제나 공급의 문제와 만난다.</w:t>
      </w:r>
      <w:r>
        <w:t xml:space="preserve"> </w:t>
      </w:r>
      <w:r>
        <w:rPr>
          <w:lang w:eastAsia="ko-KR"/>
        </w:rPr>
        <w:t>디오클레티아누스</w:t>
      </w:r>
      <w:r>
        <w:rPr>
          <w:lang w:eastAsia="ko-KR"/>
        </w:rPr>
        <w:t xml:space="preserve"> 칙령의 실제 집행 범위와 효과에 대해서는 연구자들이 신중하게 접근하지만, 적어도 이 사례는 규제가 의도와 결과 사이에서 얼마나 자주 흔들리는지를 </w:t>
      </w:r>
      <w:r>
        <w:rPr>
          <w:lang w:eastAsia="ko-KR"/>
        </w:rPr>
        <w:t>보여준다.</w:t>
      </w:r>
    </w:p>
    <w:p w14:paraId="5D3A7C63" w14:textId="77777777" w:rsidR="00C92604" w:rsidRDefault="00000000">
      <w:pPr>
        <w:pStyle w:val="aff3"/>
        <w:rPr>
          <w:lang w:eastAsia="ko-KR"/>
        </w:rPr>
      </w:pPr>
      <w:r>
        <w:rPr>
          <w:lang w:eastAsia="ko-KR"/>
        </w:rPr>
        <w:t>이 사례를 단순히 "가격통제는 실패한다"는 교훈으로만 읽으면 부족하다.</w:t>
      </w:r>
      <w:r>
        <w:t xml:space="preserve"> </w:t>
      </w:r>
      <w:r>
        <w:rPr>
          <w:lang w:eastAsia="ko-KR"/>
        </w:rPr>
        <w:t>그래서 최고가격 칙령은 경제정책이자 정치적 선언이었다.</w:t>
      </w:r>
    </w:p>
    <w:p w14:paraId="76384DA8" w14:textId="77777777" w:rsidR="00C92604" w:rsidRDefault="00000000">
      <w:pPr>
        <w:pStyle w:val="aff2"/>
        <w:rPr>
          <w:lang w:eastAsia="ko-KR"/>
        </w:rPr>
      </w:pPr>
      <w:r>
        <w:rPr>
          <w:lang w:eastAsia="ko-KR"/>
        </w:rPr>
        <w:t>도량형: 시장을 가능하게 하는 규제</w:t>
      </w:r>
    </w:p>
    <w:p w14:paraId="79A112AD" w14:textId="77777777" w:rsidR="00C92604" w:rsidRDefault="00000000">
      <w:pPr>
        <w:pStyle w:val="aff3"/>
        <w:rPr>
          <w:lang w:eastAsia="ko-KR"/>
        </w:rPr>
      </w:pPr>
      <w:r>
        <w:rPr>
          <w:lang w:eastAsia="ko-KR"/>
        </w:rPr>
        <w:t>가격을 정하는 것보다 더 오래가고 더 조용한 규제가 있다.</w:t>
      </w:r>
    </w:p>
    <w:p w14:paraId="33567CAC" w14:textId="77777777" w:rsidR="00C92604" w:rsidRDefault="00000000">
      <w:pPr>
        <w:pStyle w:val="aff3"/>
      </w:pPr>
      <w:r>
        <w:rPr>
          <w:lang w:eastAsia="ko-KR"/>
        </w:rPr>
        <w:t>미국의 경우 헌법은 의회가 도량형 표준을 정할 권한을 갖는다고 명시했고, 19세기에는 관세와 주별 거래를 위해 표준을 정비하는 작업이 진행되었다.</w:t>
      </w:r>
      <w:r>
        <w:t xml:space="preserve"> </w:t>
      </w:r>
      <w:r>
        <w:t>NIST Office of Weights and Measures의 역사 설명에 따르면 1836년 미국 의회는 주별로 사용할 표준 도량형 세트를 만들도록 재무장관에게 지시했고, 1901년에는 Office of Standard Weights and Measures가 National Bureau of Standards로 전환되었다.</w:t>
      </w:r>
      <w:r>
        <w:rPr>
          <w:sz w:val="14"/>
          <w:vertAlign w:val="superscript"/>
        </w:rPr>
        <w:t>4</w:t>
      </w:r>
      <w:r>
        <w:t xml:space="preserve"> 이는 규제가 단순히 금지와 처벌만이 아니라 측정과 신뢰의 체계를 만드는 일임을 보여준다.</w:t>
      </w:r>
    </w:p>
    <w:p w14:paraId="17F995B3" w14:textId="77777777" w:rsidR="00C92604" w:rsidRDefault="00000000">
      <w:pPr>
        <w:pStyle w:val="aff3"/>
        <w:rPr>
          <w:lang w:eastAsia="ko-KR"/>
        </w:rPr>
      </w:pPr>
      <w:r>
        <w:rPr>
          <w:lang w:eastAsia="ko-KR"/>
        </w:rPr>
        <w:t>도량형 규제는 "좋은 규제"가 왜 눈에 잘 보이지 않는지를 설명한다.</w:t>
      </w:r>
    </w:p>
    <w:p w14:paraId="5CF0A4E1" w14:textId="77777777" w:rsidR="00C92604" w:rsidRDefault="00000000">
      <w:pPr>
        <w:pStyle w:val="aff3"/>
        <w:rPr>
          <w:lang w:eastAsia="ko-KR"/>
        </w:rPr>
      </w:pPr>
      <w:r>
        <w:rPr>
          <w:lang w:eastAsia="ko-KR"/>
        </w:rPr>
        <w:t xml:space="preserve">문제는 규제가 있느냐 없느냐가 아니라, 어떤 규제가 어떤 문제를 해결하기 위해 설계되었고, 그 비용을 누구에게 어떻게 </w:t>
      </w:r>
      <w:r>
        <w:rPr>
          <w:lang w:eastAsia="ko-KR"/>
        </w:rPr>
        <w:t>배분하느냐다</w:t>
      </w:r>
      <w:r>
        <w:rPr>
          <w:lang w:eastAsia="ko-KR"/>
        </w:rPr>
        <w:t>.</w:t>
      </w:r>
    </w:p>
    <w:p w14:paraId="6510D3FC" w14:textId="77777777" w:rsidR="00C92604" w:rsidRDefault="00000000">
      <w:pPr>
        <w:pStyle w:val="aff2"/>
        <w:rPr>
          <w:lang w:eastAsia="ko-KR"/>
        </w:rPr>
      </w:pPr>
      <w:r>
        <w:rPr>
          <w:lang w:eastAsia="ko-KR"/>
        </w:rPr>
        <w:t>규제의 첫 질문</w:t>
      </w:r>
    </w:p>
    <w:p w14:paraId="34D4841A" w14:textId="77777777" w:rsidR="00C92604" w:rsidRDefault="00000000">
      <w:pPr>
        <w:pStyle w:val="aff3"/>
        <w:rPr>
          <w:lang w:eastAsia="ko-KR"/>
        </w:rPr>
      </w:pPr>
      <w:r>
        <w:rPr>
          <w:lang w:eastAsia="ko-KR"/>
        </w:rPr>
        <w:t xml:space="preserve">고대의 법전, 로마의 </w:t>
      </w:r>
      <w:r>
        <w:rPr>
          <w:lang w:eastAsia="ko-KR"/>
        </w:rPr>
        <w:t>가격칙령</w:t>
      </w:r>
      <w:r>
        <w:rPr>
          <w:lang w:eastAsia="ko-KR"/>
        </w:rPr>
        <w:t>, 도량형 표준은 서로 다른 제도처럼 보인다.</w:t>
      </w:r>
      <w:r>
        <w:t xml:space="preserve"> </w:t>
      </w:r>
      <w:r>
        <w:rPr>
          <w:lang w:eastAsia="ko-KR"/>
        </w:rPr>
        <w:t>그러나 세 사례는 같은 질문을 공유한다.</w:t>
      </w:r>
    </w:p>
    <w:p w14:paraId="57DC9DB4" w14:textId="77777777" w:rsidR="00C92604" w:rsidRDefault="00000000">
      <w:pPr>
        <w:pStyle w:val="aff3"/>
        <w:rPr>
          <w:lang w:eastAsia="ko-KR"/>
        </w:rPr>
      </w:pPr>
      <w:r>
        <w:rPr>
          <w:lang w:eastAsia="ko-KR"/>
        </w:rPr>
        <w:t>첫째, 국가는 시장의 어느 부분을 그냥 둘 수 없다고 판단하는가.</w:t>
      </w:r>
      <w:r>
        <w:t xml:space="preserve"> </w:t>
      </w:r>
      <w:r>
        <w:rPr>
          <w:lang w:eastAsia="ko-KR"/>
        </w:rPr>
        <w:t>넷째, 그 과정에서 누구의 이익과 위험이 더 잘 보이고 누구의 것은 덜 보이는가.</w:t>
      </w:r>
    </w:p>
    <w:p w14:paraId="459AEE70" w14:textId="77777777" w:rsidR="00C92604" w:rsidRDefault="00000000">
      <w:pPr>
        <w:pStyle w:val="aff3"/>
        <w:rPr>
          <w:lang w:eastAsia="ko-KR"/>
        </w:rPr>
      </w:pPr>
      <w:r>
        <w:rPr>
          <w:lang w:eastAsia="ko-KR"/>
        </w:rPr>
        <w:t xml:space="preserve">이 네 질문은 뒤의 </w:t>
      </w:r>
      <w:r>
        <w:rPr>
          <w:lang w:eastAsia="ko-KR"/>
        </w:rPr>
        <w:t>장들에서도</w:t>
      </w:r>
      <w:r>
        <w:rPr>
          <w:lang w:eastAsia="ko-KR"/>
        </w:rPr>
        <w:t xml:space="preserve"> 반복된다.</w:t>
      </w:r>
      <w:r>
        <w:t xml:space="preserve"> </w:t>
      </w:r>
      <w:r>
        <w:rPr>
          <w:lang w:eastAsia="ko-KR"/>
        </w:rPr>
        <w:t>금융규제는 혁신과 안정 사이에서, 개인정보 규제는 편리함과 자기결정 사이에서, 인공지능 규제는 실험과 안전 사이에서 같은 질문을 반복한다.</w:t>
      </w:r>
    </w:p>
    <w:p w14:paraId="63BA15AD" w14:textId="77777777" w:rsidR="00C92604" w:rsidRDefault="00000000">
      <w:pPr>
        <w:pStyle w:val="aff3"/>
        <w:rPr>
          <w:lang w:eastAsia="ko-KR"/>
        </w:rPr>
      </w:pPr>
      <w:r>
        <w:rPr>
          <w:lang w:eastAsia="ko-KR"/>
        </w:rPr>
        <w:t>따라서 규제의 역사는 아주 오래된 문장으로 요약할 수 있다.</w:t>
      </w:r>
      <w:r>
        <w:t xml:space="preserve"> </w:t>
      </w:r>
      <w:r>
        <w:rPr>
          <w:lang w:eastAsia="ko-KR"/>
        </w:rPr>
        <w:t>이 책은 그 늦음과 지나침 사이의 역사를 따라간다.</w:t>
      </w:r>
    </w:p>
    <w:p w14:paraId="74DE89A0" w14:textId="77777777" w:rsidR="00C92604" w:rsidRDefault="00000000">
      <w:pPr>
        <w:rPr>
          <w:lang w:eastAsia="ko-KR"/>
        </w:rPr>
      </w:pPr>
      <w:r>
        <w:rPr>
          <w:lang w:eastAsia="ko-KR"/>
        </w:rPr>
        <w:br w:type="page"/>
      </w:r>
    </w:p>
    <w:p w14:paraId="39EA469B" w14:textId="77777777" w:rsidR="00C92604" w:rsidRDefault="00000000">
      <w:pPr>
        <w:pStyle w:val="aff2"/>
        <w:rPr>
          <w:lang w:eastAsia="ko-KR"/>
        </w:rPr>
      </w:pPr>
      <w:r>
        <w:rPr>
          <w:lang w:eastAsia="ko-KR"/>
        </w:rPr>
        <w:t>Chapter. 02</w:t>
      </w:r>
    </w:p>
    <w:p w14:paraId="6BA38DC2" w14:textId="77777777" w:rsidR="00C92604" w:rsidRDefault="00000000">
      <w:pPr>
        <w:pStyle w:val="aff1"/>
        <w:rPr>
          <w:lang w:eastAsia="ko-KR"/>
        </w:rPr>
      </w:pPr>
      <w:r>
        <w:rPr>
          <w:lang w:eastAsia="ko-KR"/>
        </w:rPr>
        <w:t>검역, 도시, 그리고 보이지 않는 적</w:t>
      </w:r>
    </w:p>
    <w:p w14:paraId="3A95E5B8" w14:textId="77777777" w:rsidR="00C92604" w:rsidRDefault="00000000">
      <w:pPr>
        <w:jc w:val="center"/>
      </w:pPr>
      <w:r>
        <w:rPr>
          <w:noProof/>
        </w:rPr>
        <w:drawing>
          <wp:inline distT="0" distB="0" distL="0" distR="0" wp14:anchorId="259737AA" wp14:editId="353F3187">
            <wp:extent cx="3937000" cy="22157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02_quarantine_harbor_gray.png"/>
                    <pic:cNvPicPr/>
                  </pic:nvPicPr>
                  <pic:blipFill>
                    <a:blip r:embed="rId9"/>
                    <a:stretch>
                      <a:fillRect/>
                    </a:stretch>
                  </pic:blipFill>
                  <pic:spPr>
                    <a:xfrm>
                      <a:off x="0" y="0"/>
                      <a:ext cx="3937000" cy="2215740"/>
                    </a:xfrm>
                    <a:prstGeom prst="rect">
                      <a:avLst/>
                    </a:prstGeom>
                  </pic:spPr>
                </pic:pic>
              </a:graphicData>
            </a:graphic>
          </wp:inline>
        </w:drawing>
      </w:r>
    </w:p>
    <w:p w14:paraId="239A89AE" w14:textId="77777777" w:rsidR="00C92604" w:rsidRDefault="00000000">
      <w:pPr>
        <w:pStyle w:val="aff6"/>
        <w:rPr>
          <w:lang w:eastAsia="ko-KR"/>
        </w:rPr>
      </w:pPr>
      <w:r>
        <w:rPr>
          <w:lang w:eastAsia="ko-KR"/>
        </w:rPr>
        <w:t>그림 2. 중세 항구의 검역. 배와 도시 사이의 거리는 공중보건 규제가 자유와 안전 사이에 그은 선이었다.</w:t>
      </w:r>
    </w:p>
    <w:p w14:paraId="7AA096C6" w14:textId="77777777" w:rsidR="00C92604" w:rsidRDefault="00000000">
      <w:pPr>
        <w:pStyle w:val="aff3"/>
        <w:rPr>
          <w:lang w:eastAsia="ko-KR"/>
        </w:rPr>
      </w:pPr>
      <w:r>
        <w:rPr>
          <w:lang w:eastAsia="ko-KR"/>
        </w:rPr>
        <w:t>규제가 눈에 보이는 물건을 다루는 일이라면 비교적 쉽다.</w:t>
      </w:r>
      <w:r>
        <w:t xml:space="preserve"> </w:t>
      </w:r>
      <w:r>
        <w:rPr>
          <w:lang w:eastAsia="ko-KR"/>
        </w:rPr>
        <w:t>저울이 맞는지, 빵이 정해진 무게인지, 굴뚝에서 얼마나 연기가 나오는지, 증권신고서에 숫자가 빠졌는지 확인할 수 있다.</w:t>
      </w:r>
      <w:r>
        <w:t xml:space="preserve"> </w:t>
      </w:r>
      <w:r>
        <w:rPr>
          <w:lang w:eastAsia="ko-KR"/>
        </w:rPr>
        <w:t>그러나 감염병은 다르다.</w:t>
      </w:r>
      <w:r>
        <w:t xml:space="preserve"> </w:t>
      </w:r>
      <w:r>
        <w:rPr>
          <w:lang w:eastAsia="ko-KR"/>
        </w:rPr>
        <w:t>검역은 바로 이 보이지 않는 위험을 다루기 위해 만들어진 오래된 규제다.</w:t>
      </w:r>
    </w:p>
    <w:p w14:paraId="7DC51D77" w14:textId="77777777" w:rsidR="00C92604" w:rsidRDefault="00000000">
      <w:pPr>
        <w:pStyle w:val="aff3"/>
        <w:rPr>
          <w:lang w:eastAsia="ko-KR"/>
        </w:rPr>
      </w:pPr>
      <w:r>
        <w:rPr>
          <w:lang w:eastAsia="ko-KR"/>
        </w:rPr>
        <w:t>오늘의 검역은 과학, 역학, 국제보건규칙, 공항·항만 시스템, 개인정보와 이동기록의 결합으로 이루어진다.</w:t>
      </w:r>
      <w:r>
        <w:t xml:space="preserve"> </w:t>
      </w:r>
      <w:r>
        <w:rPr>
          <w:lang w:eastAsia="ko-KR"/>
        </w:rPr>
        <w:t xml:space="preserve">그러나 그 출발점은 중세의 </w:t>
      </w:r>
      <w:r>
        <w:rPr>
          <w:lang w:eastAsia="ko-KR"/>
        </w:rPr>
        <w:t>항구도시였다.</w:t>
      </w:r>
      <w:r>
        <w:t xml:space="preserve"> </w:t>
      </w:r>
      <w:r>
        <w:rPr>
          <w:lang w:eastAsia="ko-KR"/>
        </w:rPr>
        <w:t>검역은 이 둘 사이에서 태어났다.</w:t>
      </w:r>
    </w:p>
    <w:p w14:paraId="729FD41F" w14:textId="77777777" w:rsidR="00C92604" w:rsidRDefault="00000000">
      <w:pPr>
        <w:pStyle w:val="aff2"/>
        <w:rPr>
          <w:lang w:eastAsia="ko-KR"/>
        </w:rPr>
      </w:pPr>
      <w:proofErr w:type="spellStart"/>
      <w:r>
        <w:rPr>
          <w:lang w:eastAsia="ko-KR"/>
        </w:rPr>
        <w:t>두브로브니크와</w:t>
      </w:r>
      <w:proofErr w:type="spellEnd"/>
      <w:r>
        <w:rPr>
          <w:lang w:eastAsia="ko-KR"/>
        </w:rPr>
        <w:t xml:space="preserve"> 1377년의 기다림</w:t>
      </w:r>
    </w:p>
    <w:p w14:paraId="35979EFD" w14:textId="77777777" w:rsidR="00C92604" w:rsidRDefault="00000000">
      <w:pPr>
        <w:pStyle w:val="aff3"/>
        <w:rPr>
          <w:lang w:eastAsia="ko-KR"/>
        </w:rPr>
      </w:pPr>
      <w:r>
        <w:rPr>
          <w:lang w:eastAsia="ko-KR"/>
        </w:rPr>
        <w:t>CDC의 Emerging Infectious Diseases</w:t>
      </w:r>
      <w:r>
        <w:rPr>
          <w:lang w:eastAsia="ko-KR"/>
        </w:rPr>
        <w:t>에</w:t>
      </w:r>
      <w:r>
        <w:rPr>
          <w:lang w:eastAsia="ko-KR"/>
        </w:rPr>
        <w:t xml:space="preserve"> 실린 </w:t>
      </w:r>
      <w:r>
        <w:rPr>
          <w:lang w:eastAsia="ko-KR"/>
        </w:rPr>
        <w:t>검역사</w:t>
      </w:r>
      <w:r>
        <w:rPr>
          <w:lang w:eastAsia="ko-KR"/>
        </w:rPr>
        <w:t xml:space="preserve"> 논문은 조직화된 검역의 중요한 출발점으로 1377년 </w:t>
      </w:r>
      <w:r>
        <w:rPr>
          <w:lang w:eastAsia="ko-KR"/>
        </w:rPr>
        <w:t>두브로브니크</w:t>
      </w:r>
      <w:r>
        <w:rPr>
          <w:lang w:eastAsia="ko-KR"/>
        </w:rPr>
        <w:t>, 당시의 라구사를 든다.</w:t>
      </w:r>
      <w:r>
        <w:rPr>
          <w:sz w:val="14"/>
          <w:vertAlign w:val="superscript"/>
          <w:lang w:eastAsia="ko-KR"/>
        </w:rPr>
        <w:t>5</w:t>
      </w:r>
      <w:r>
        <w:rPr>
          <w:lang w:eastAsia="ko-KR"/>
        </w:rPr>
        <w:t xml:space="preserve"> 흑사병 이후 지중해 항구도시들은 감염이 의심되는 지역에서 온 사람과 물건을 일정 기간 격리하는 방법을 발전시켰다.</w:t>
      </w:r>
      <w:r>
        <w:t xml:space="preserve"> </w:t>
      </w:r>
      <w:r>
        <w:rPr>
          <w:lang w:eastAsia="ko-KR"/>
        </w:rPr>
        <w:t xml:space="preserve">1423년 베네치아 공화국이 산타 마리아 디 </w:t>
      </w:r>
      <w:r>
        <w:rPr>
          <w:lang w:eastAsia="ko-KR"/>
        </w:rPr>
        <w:t>나자레트</w:t>
      </w:r>
      <w:r>
        <w:rPr>
          <w:lang w:eastAsia="ko-KR"/>
        </w:rPr>
        <w:t xml:space="preserve"> 섬에 상설 역병 병원을 열었다는 설명도 같은 논문에 나온다.</w:t>
      </w:r>
      <w:r>
        <w:rPr>
          <w:sz w:val="14"/>
          <w:vertAlign w:val="superscript"/>
          <w:lang w:eastAsia="ko-KR"/>
        </w:rPr>
        <w:t>6</w:t>
      </w:r>
      <w:r>
        <w:rPr>
          <w:lang w:eastAsia="ko-KR"/>
        </w:rPr>
        <w:t xml:space="preserve"> CDC Stacks의 짧은 역사 설명은 감염된 항구에서 온 배가 상륙 전 40일 동안 닻을 내리고 기다리는 관행에서 quarantine이라는 말이 유래했다고 정리한다.</w:t>
      </w:r>
      <w:r>
        <w:rPr>
          <w:sz w:val="14"/>
          <w:vertAlign w:val="superscript"/>
          <w:lang w:eastAsia="ko-KR"/>
        </w:rPr>
        <w:t>7</w:t>
      </w:r>
    </w:p>
    <w:p w14:paraId="67EAA2B3" w14:textId="77777777" w:rsidR="00C92604" w:rsidRDefault="00000000">
      <w:pPr>
        <w:pStyle w:val="aff3"/>
        <w:rPr>
          <w:lang w:eastAsia="ko-KR"/>
        </w:rPr>
      </w:pPr>
      <w:r>
        <w:rPr>
          <w:lang w:eastAsia="ko-KR"/>
        </w:rPr>
        <w:t>CDC 논문은 검역과 격리가 역사적으로 개인의 자유, 정치적 권리, 사회경제적 비용과 충돌했으며, 주변화된 집단에 대한 차별로 이어진 사례가 많았다고 설명한다.</w:t>
      </w:r>
      <w:r>
        <w:rPr>
          <w:sz w:val="14"/>
          <w:vertAlign w:val="superscript"/>
          <w:lang w:eastAsia="ko-KR"/>
        </w:rPr>
        <w:t>8</w:t>
      </w:r>
    </w:p>
    <w:p w14:paraId="0F765056" w14:textId="77777777" w:rsidR="00C92604" w:rsidRDefault="00000000">
      <w:pPr>
        <w:pStyle w:val="aff2"/>
        <w:rPr>
          <w:lang w:eastAsia="ko-KR"/>
        </w:rPr>
      </w:pPr>
      <w:r>
        <w:rPr>
          <w:lang w:eastAsia="ko-KR"/>
        </w:rPr>
        <w:t>항구도시는 왜 규제국가의 실험실이 되었나</w:t>
      </w:r>
    </w:p>
    <w:p w14:paraId="6B8D3F72" w14:textId="77777777" w:rsidR="00C92604" w:rsidRDefault="00000000">
      <w:pPr>
        <w:pStyle w:val="aff3"/>
        <w:rPr>
          <w:lang w:eastAsia="ko-KR"/>
        </w:rPr>
      </w:pPr>
      <w:r>
        <w:rPr>
          <w:lang w:eastAsia="ko-KR"/>
        </w:rPr>
        <w:t>항구도시는 규제의 실험실이었다.</w:t>
      </w:r>
      <w:r>
        <w:t xml:space="preserve"> </w:t>
      </w:r>
      <w:r>
        <w:rPr>
          <w:lang w:eastAsia="ko-KR"/>
        </w:rPr>
        <w:t>배 한 척의 감염은 도시 전체의 위험이 되었고, 상인의 사익은 공중보건의 공익과 충돌했다.</w:t>
      </w:r>
      <w:r>
        <w:t xml:space="preserve"> </w:t>
      </w:r>
      <w:r>
        <w:rPr>
          <w:lang w:eastAsia="ko-KR"/>
        </w:rPr>
        <w:t>선박의 입항 기록, 건강증명서, 격리시설, 화물 소독, 특정 물품의 통제, 위반자 처벌이 그것이다.</w:t>
      </w:r>
    </w:p>
    <w:p w14:paraId="24C7EE47" w14:textId="77777777" w:rsidR="00C92604" w:rsidRDefault="00000000">
      <w:pPr>
        <w:pStyle w:val="aff3"/>
        <w:rPr>
          <w:lang w:eastAsia="ko-KR"/>
        </w:rPr>
      </w:pPr>
      <w:r>
        <w:rPr>
          <w:lang w:eastAsia="ko-KR"/>
        </w:rPr>
        <w:t>이 점에서 검역은 단순한 보건조치가 아니라 행정국가의 축소판이었다.</w:t>
      </w:r>
      <w:r>
        <w:t xml:space="preserve"> </w:t>
      </w:r>
      <w:r>
        <w:rPr>
          <w:lang w:eastAsia="ko-KR"/>
        </w:rPr>
        <w:t>어느 지역에서 온 배가 위험한지, 어떤 화물이 위험한지, 어떤 사람이 격리 대상인지 정해야 했다.</w:t>
      </w:r>
      <w:r>
        <w:t xml:space="preserve"> </w:t>
      </w:r>
      <w:r>
        <w:rPr>
          <w:lang w:eastAsia="ko-KR"/>
        </w:rPr>
        <w:t>상인은 지연비용을 싫어했고, 도시는 감염비용을 두려워했다.</w:t>
      </w:r>
    </w:p>
    <w:p w14:paraId="250CE8FF" w14:textId="77777777" w:rsidR="00C92604" w:rsidRDefault="00000000">
      <w:pPr>
        <w:pStyle w:val="aff3"/>
        <w:rPr>
          <w:lang w:eastAsia="ko-KR"/>
        </w:rPr>
      </w:pPr>
      <w:r>
        <w:rPr>
          <w:lang w:eastAsia="ko-KR"/>
        </w:rPr>
        <w:t>현대 규제의 많은 갈등도 이 구조와 닮아 있다.</w:t>
      </w:r>
      <w:r>
        <w:t xml:space="preserve"> </w:t>
      </w:r>
      <w:r>
        <w:rPr>
          <w:lang w:eastAsia="ko-KR"/>
        </w:rPr>
        <w:t>검역의 역사는 규제가 늘 정보 부족 속에서 결정된다는 사실을 보여준다.</w:t>
      </w:r>
      <w:r>
        <w:t xml:space="preserve"> </w:t>
      </w:r>
      <w:r>
        <w:rPr>
          <w:lang w:eastAsia="ko-KR"/>
        </w:rPr>
        <w:t>위험을 완전히 알 수 있을 때까지 기다리면 너무 늦고, 위험을 과장하면 자유와 경제활동을 과도하게 제한한다.</w:t>
      </w:r>
    </w:p>
    <w:p w14:paraId="41ADB498" w14:textId="77777777" w:rsidR="00C92604" w:rsidRDefault="00000000">
      <w:pPr>
        <w:pStyle w:val="aff2"/>
        <w:rPr>
          <w:lang w:eastAsia="ko-KR"/>
        </w:rPr>
      </w:pPr>
      <w:r>
        <w:rPr>
          <w:lang w:eastAsia="ko-KR"/>
        </w:rPr>
        <w:t>검역의 성공과 실패는 신뢰에 달려 있다</w:t>
      </w:r>
    </w:p>
    <w:p w14:paraId="5DF8CD6D" w14:textId="77777777" w:rsidR="00C92604" w:rsidRDefault="00000000">
      <w:pPr>
        <w:pStyle w:val="aff3"/>
        <w:rPr>
          <w:lang w:eastAsia="ko-KR"/>
        </w:rPr>
      </w:pPr>
      <w:r>
        <w:rPr>
          <w:lang w:eastAsia="ko-KR"/>
        </w:rPr>
        <w:t>검역은 강제력을 필요로 하지만 강제력만으로는 성공하기 어렵다.</w:t>
      </w:r>
    </w:p>
    <w:p w14:paraId="2CEDC729" w14:textId="77777777" w:rsidR="00C92604" w:rsidRDefault="00000000">
      <w:pPr>
        <w:pStyle w:val="aff3"/>
        <w:rPr>
          <w:lang w:eastAsia="ko-KR"/>
        </w:rPr>
      </w:pPr>
      <w:r>
        <w:rPr>
          <w:lang w:eastAsia="ko-KR"/>
        </w:rPr>
        <w:t>CDC 논문은 현대에도 검역이 여전히 유효한 수단이지만, 편견과 불관용을 낳지 않도록 투명하고 포괄적인 소통이 필요하다고 강조한다.</w:t>
      </w:r>
      <w:r>
        <w:rPr>
          <w:sz w:val="14"/>
          <w:vertAlign w:val="superscript"/>
          <w:lang w:eastAsia="ko-KR"/>
        </w:rPr>
        <w:t>9</w:t>
      </w:r>
      <w:r>
        <w:rPr>
          <w:lang w:eastAsia="ko-KR"/>
        </w:rPr>
        <w:t xml:space="preserve"> 이는 규제 전반에 적용되는 원칙이다.</w:t>
      </w:r>
      <w:r>
        <w:t xml:space="preserve"> </w:t>
      </w:r>
      <w:r>
        <w:rPr>
          <w:lang w:eastAsia="ko-KR"/>
        </w:rPr>
        <w:t>그러나 빠른 결정이 반복적으로 불투명하면 규제는 신뢰를 잃는다.</w:t>
      </w:r>
    </w:p>
    <w:p w14:paraId="38FE2D56" w14:textId="77777777" w:rsidR="00C92604" w:rsidRDefault="00000000">
      <w:pPr>
        <w:pStyle w:val="aff3"/>
        <w:rPr>
          <w:lang w:eastAsia="ko-KR"/>
        </w:rPr>
      </w:pPr>
      <w:r>
        <w:rPr>
          <w:lang w:eastAsia="ko-KR"/>
        </w:rPr>
        <w:t>이동의 자유, 직업의 자유, 재산권, 사생활, 종교와 집회의 자유가 공중보건과 충돌할 수 있다.</w:t>
      </w:r>
      <w:r>
        <w:t xml:space="preserve"> </w:t>
      </w:r>
      <w:r>
        <w:rPr>
          <w:lang w:eastAsia="ko-KR"/>
        </w:rPr>
        <w:t>그러나 그 강한 조치가 항상 효과적인 것은 아니다.</w:t>
      </w:r>
      <w:r>
        <w:t xml:space="preserve"> </w:t>
      </w:r>
      <w:r>
        <w:rPr>
          <w:lang w:eastAsia="ko-KR"/>
        </w:rPr>
        <w:t>과학적 근거가 약한 격리, 특정 집단을 겨냥한 봉쇄, 과도한 정보수집은 오히려 협조를 낮출 수 있다.</w:t>
      </w:r>
    </w:p>
    <w:p w14:paraId="3EF178EC" w14:textId="77777777" w:rsidR="00C92604" w:rsidRDefault="00000000">
      <w:pPr>
        <w:pStyle w:val="aff2"/>
        <w:rPr>
          <w:lang w:eastAsia="ko-KR"/>
        </w:rPr>
      </w:pPr>
      <w:r>
        <w:rPr>
          <w:lang w:eastAsia="ko-KR"/>
        </w:rPr>
        <w:t>검역에서 배우는 규제의 오래된 딜레마</w:t>
      </w:r>
    </w:p>
    <w:p w14:paraId="5CFA4C55" w14:textId="77777777" w:rsidR="00C92604" w:rsidRDefault="00000000">
      <w:pPr>
        <w:pStyle w:val="aff3"/>
        <w:jc w:val="left"/>
        <w:rPr>
          <w:lang w:eastAsia="ko-KR"/>
        </w:rPr>
      </w:pPr>
      <w:r>
        <w:rPr>
          <w:lang w:eastAsia="ko-KR"/>
        </w:rPr>
        <w:t>검역의 역사는 규제의 세 가지 딜레마를 압축한다.</w:t>
      </w:r>
    </w:p>
    <w:p w14:paraId="094F3A84" w14:textId="77777777" w:rsidR="00C92604" w:rsidRDefault="00000000">
      <w:pPr>
        <w:pStyle w:val="aff3"/>
        <w:rPr>
          <w:lang w:eastAsia="ko-KR"/>
        </w:rPr>
      </w:pPr>
      <w:r>
        <w:rPr>
          <w:lang w:eastAsia="ko-KR"/>
        </w:rPr>
        <w:t>첫째는 불확실성의 딜레마다.</w:t>
      </w:r>
      <w:r>
        <w:t xml:space="preserve"> </w:t>
      </w:r>
      <w:r>
        <w:rPr>
          <w:lang w:eastAsia="ko-KR"/>
        </w:rPr>
        <w:t>흑사병 시대의 도시도, 오늘의 보건당국도 완벽한 정보를 갖고 움직이지 않는다.</w:t>
      </w:r>
      <w:r>
        <w:t xml:space="preserve"> </w:t>
      </w:r>
      <w:r>
        <w:rPr>
          <w:lang w:eastAsia="ko-KR"/>
        </w:rPr>
        <w:t>규제는 불확실성 속의 행동이다.</w:t>
      </w:r>
    </w:p>
    <w:p w14:paraId="3F848111" w14:textId="77777777" w:rsidR="00C92604" w:rsidRDefault="00000000">
      <w:pPr>
        <w:pStyle w:val="aff3"/>
        <w:rPr>
          <w:lang w:eastAsia="ko-KR"/>
        </w:rPr>
      </w:pPr>
      <w:r>
        <w:rPr>
          <w:lang w:eastAsia="ko-KR"/>
        </w:rPr>
        <w:t>둘째는 비례성의 딜레마다.</w:t>
      </w:r>
      <w:r>
        <w:t xml:space="preserve"> </w:t>
      </w:r>
      <w:r>
        <w:rPr>
          <w:lang w:eastAsia="ko-KR"/>
        </w:rPr>
        <w:t>이 균형은 한 번 정하면 끝나는 것이 아니라 병원체, 이동수단, 검사기술, 의료역량에 따라 달라진다.</w:t>
      </w:r>
    </w:p>
    <w:p w14:paraId="59583BF8" w14:textId="77777777" w:rsidR="00C92604" w:rsidRDefault="00000000">
      <w:pPr>
        <w:pStyle w:val="aff3"/>
        <w:rPr>
          <w:lang w:eastAsia="ko-KR"/>
        </w:rPr>
      </w:pPr>
      <w:r>
        <w:rPr>
          <w:lang w:eastAsia="ko-KR"/>
        </w:rPr>
        <w:t>셋째는 신뢰의 딜레마다.</w:t>
      </w:r>
      <w:r>
        <w:t xml:space="preserve"> </w:t>
      </w:r>
      <w:r>
        <w:rPr>
          <w:lang w:eastAsia="ko-KR"/>
        </w:rPr>
        <w:t>반대로 규제가 근거와 절차를 갖추면 시민은 불편을 감수할 가능성이 커진다.</w:t>
      </w:r>
    </w:p>
    <w:p w14:paraId="29018E49" w14:textId="77777777" w:rsidR="00C92604" w:rsidRDefault="00000000">
      <w:pPr>
        <w:pStyle w:val="aff3"/>
        <w:rPr>
          <w:lang w:eastAsia="ko-KR"/>
        </w:rPr>
      </w:pPr>
      <w:r>
        <w:rPr>
          <w:lang w:eastAsia="ko-KR"/>
        </w:rPr>
        <w:t>검역은 중세 항구의 낡은 제도가 아니다.</w:t>
      </w:r>
      <w:r>
        <w:t xml:space="preserve"> </w:t>
      </w:r>
      <w:r>
        <w:rPr>
          <w:lang w:eastAsia="ko-KR"/>
        </w:rPr>
        <w:t xml:space="preserve">좋은 규제는 </w:t>
      </w:r>
      <w:r>
        <w:rPr>
          <w:lang w:eastAsia="ko-KR"/>
        </w:rPr>
        <w:t>위험을 외면하지 않지만, 위험의 이름으로 모든 것을 정지시키지도 않는다.</w:t>
      </w:r>
    </w:p>
    <w:p w14:paraId="3BBC3D4B" w14:textId="77777777" w:rsidR="00C92604" w:rsidRDefault="00000000">
      <w:pPr>
        <w:rPr>
          <w:lang w:eastAsia="ko-KR"/>
        </w:rPr>
      </w:pPr>
      <w:r>
        <w:rPr>
          <w:lang w:eastAsia="ko-KR"/>
        </w:rPr>
        <w:br w:type="page"/>
      </w:r>
    </w:p>
    <w:p w14:paraId="67CA8C47" w14:textId="77777777" w:rsidR="00C92604" w:rsidRDefault="00000000">
      <w:pPr>
        <w:pStyle w:val="aff2"/>
        <w:rPr>
          <w:lang w:eastAsia="ko-KR"/>
        </w:rPr>
      </w:pPr>
      <w:r>
        <w:rPr>
          <w:lang w:eastAsia="ko-KR"/>
        </w:rPr>
        <w:t>Chapter. 03</w:t>
      </w:r>
    </w:p>
    <w:p w14:paraId="60745E80" w14:textId="77777777" w:rsidR="00C92604" w:rsidRDefault="00000000">
      <w:pPr>
        <w:pStyle w:val="aff1"/>
        <w:rPr>
          <w:lang w:eastAsia="ko-KR"/>
        </w:rPr>
      </w:pPr>
      <w:r>
        <w:rPr>
          <w:lang w:eastAsia="ko-KR"/>
        </w:rPr>
        <w:t>공장, 연기, 철도: 산업화가 만든 규제국가</w:t>
      </w:r>
    </w:p>
    <w:p w14:paraId="6D5FE8F1" w14:textId="77777777" w:rsidR="00C92604" w:rsidRDefault="00000000">
      <w:pPr>
        <w:jc w:val="center"/>
      </w:pPr>
      <w:r>
        <w:rPr>
          <w:noProof/>
        </w:rPr>
        <w:drawing>
          <wp:inline distT="0" distB="0" distL="0" distR="0" wp14:anchorId="545BC76E" wp14:editId="5FFEBA6C">
            <wp:extent cx="3937000" cy="22157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03_industrial_regulation_gray.png"/>
                    <pic:cNvPicPr/>
                  </pic:nvPicPr>
                  <pic:blipFill>
                    <a:blip r:embed="rId10"/>
                    <a:stretch>
                      <a:fillRect/>
                    </a:stretch>
                  </pic:blipFill>
                  <pic:spPr>
                    <a:xfrm>
                      <a:off x="0" y="0"/>
                      <a:ext cx="3937000" cy="2215740"/>
                    </a:xfrm>
                    <a:prstGeom prst="rect">
                      <a:avLst/>
                    </a:prstGeom>
                  </pic:spPr>
                </pic:pic>
              </a:graphicData>
            </a:graphic>
          </wp:inline>
        </w:drawing>
      </w:r>
    </w:p>
    <w:p w14:paraId="137858F2" w14:textId="77777777" w:rsidR="00C92604" w:rsidRDefault="00000000">
      <w:pPr>
        <w:pStyle w:val="aff6"/>
        <w:rPr>
          <w:lang w:eastAsia="ko-KR"/>
        </w:rPr>
      </w:pPr>
      <w:r>
        <w:rPr>
          <w:lang w:eastAsia="ko-KR"/>
        </w:rPr>
        <w:t>그림 3. 산업화 시대의 공장, 굴뚝, 철도. 현대 규제국가는 감독관·배출기준·네트워크 규제와 함께 등장했다.</w:t>
      </w:r>
    </w:p>
    <w:p w14:paraId="0AF8F071" w14:textId="77777777" w:rsidR="00C92604" w:rsidRDefault="00000000">
      <w:pPr>
        <w:pStyle w:val="aff3"/>
        <w:rPr>
          <w:lang w:eastAsia="ko-KR"/>
        </w:rPr>
      </w:pPr>
      <w:r>
        <w:rPr>
          <w:lang w:eastAsia="ko-KR"/>
        </w:rPr>
        <w:t>고대와 중세의 규제가 시장의 기본 질서와 전염병을 다루었다면, 19세기의 규제는 산업화가 만든 새로운 위험에 대응했다.</w:t>
      </w:r>
      <w:r>
        <w:t xml:space="preserve"> </w:t>
      </w:r>
      <w:r>
        <w:rPr>
          <w:lang w:eastAsia="ko-KR"/>
        </w:rPr>
        <w:t>산업화는 생산력을 폭발적으로 키웠고, 동시에 위험의 규모도 키웠다.</w:t>
      </w:r>
    </w:p>
    <w:p w14:paraId="0B2CDF31" w14:textId="77777777" w:rsidR="00C92604" w:rsidRDefault="00000000">
      <w:pPr>
        <w:pStyle w:val="aff3"/>
        <w:rPr>
          <w:lang w:eastAsia="ko-KR"/>
        </w:rPr>
      </w:pPr>
      <w:r>
        <w:rPr>
          <w:lang w:eastAsia="ko-KR"/>
        </w:rPr>
        <w:t>이때부터 규제는 도덕적 명령이나 일회성 금지보다 더 전문적인 형태를 띠기 시작했다.</w:t>
      </w:r>
      <w:r>
        <w:t xml:space="preserve"> </w:t>
      </w:r>
      <w:r>
        <w:rPr>
          <w:lang w:eastAsia="ko-KR"/>
        </w:rPr>
        <w:t>현대 규제국가의 골격은 바로 이 시기에 만들어졌다.</w:t>
      </w:r>
    </w:p>
    <w:p w14:paraId="35A86B65" w14:textId="77777777" w:rsidR="00C92604" w:rsidRDefault="00000000">
      <w:pPr>
        <w:pStyle w:val="aff2"/>
        <w:rPr>
          <w:lang w:eastAsia="ko-KR"/>
        </w:rPr>
      </w:pPr>
      <w:r>
        <w:rPr>
          <w:lang w:eastAsia="ko-KR"/>
        </w:rPr>
        <w:t>공장법: 법문보다 감독관이 중요해진 순간</w:t>
      </w:r>
    </w:p>
    <w:p w14:paraId="652EAD45" w14:textId="77777777" w:rsidR="00C92604" w:rsidRDefault="00000000">
      <w:pPr>
        <w:pStyle w:val="aff3"/>
        <w:rPr>
          <w:lang w:eastAsia="ko-KR"/>
        </w:rPr>
      </w:pPr>
      <w:r>
        <w:rPr>
          <w:lang w:eastAsia="ko-KR"/>
        </w:rPr>
        <w:t>영국의 1833년 공장법은 산업화와 규제의 관계를 보여주는 대표적 사례다.</w:t>
      </w:r>
      <w:r>
        <w:t xml:space="preserve"> </w:t>
      </w:r>
      <w:r>
        <w:rPr>
          <w:lang w:eastAsia="ko-KR"/>
        </w:rPr>
        <w:t>영국 의회 자료에 따르면 이 법은 공장에서 일하는 아이들의 조건을 개선하기 위해 만들어졌고, 특히 네 명 규모의 공장감독관 제도를 두었다.</w:t>
      </w:r>
      <w:r>
        <w:rPr>
          <w:sz w:val="14"/>
          <w:vertAlign w:val="superscript"/>
          <w:lang w:eastAsia="ko-KR"/>
        </w:rPr>
        <w:t>10</w:t>
      </w:r>
      <w:r>
        <w:rPr>
          <w:lang w:eastAsia="ko-KR"/>
        </w:rPr>
        <w:t xml:space="preserve"> 이전에도 아동노동에 대한 문제의식과 법적 제한은 있었지만, 1833년 법이 중요한 이유는 집행을 전담하는 국가기관을 만들었다는 점이다.</w:t>
      </w:r>
    </w:p>
    <w:p w14:paraId="63172188" w14:textId="77777777" w:rsidR="00C92604" w:rsidRDefault="00000000">
      <w:pPr>
        <w:pStyle w:val="aff3"/>
        <w:rPr>
          <w:lang w:eastAsia="ko-KR"/>
        </w:rPr>
      </w:pPr>
      <w:r>
        <w:rPr>
          <w:lang w:eastAsia="ko-KR"/>
        </w:rPr>
        <w:t>이는 오늘의 관점에서 보면 당연한 보호처럼 보이지만, 당시에는 계약자유와 재산권, 가족의 생계, 공장주의 생산비용, 국가의 간섭 한계가 모두 얽힌 논쟁이었다.</w:t>
      </w:r>
    </w:p>
    <w:p w14:paraId="096E437D" w14:textId="77777777" w:rsidR="00C92604" w:rsidRDefault="00000000">
      <w:pPr>
        <w:pStyle w:val="aff3"/>
        <w:rPr>
          <w:lang w:eastAsia="ko-KR"/>
        </w:rPr>
      </w:pPr>
      <w:r>
        <w:rPr>
          <w:lang w:eastAsia="ko-KR"/>
        </w:rPr>
        <w:t xml:space="preserve">의회 자료는 초기 공장감독관 수가 매우 </w:t>
      </w:r>
      <w:r>
        <w:rPr>
          <w:lang w:eastAsia="ko-KR"/>
        </w:rPr>
        <w:t>적어 수천 개의 방직공장을 충분히 감독하기 어려웠다고 설명한다.</w:t>
      </w:r>
      <w:r>
        <w:rPr>
          <w:sz w:val="14"/>
          <w:vertAlign w:val="superscript"/>
          <w:lang w:eastAsia="ko-KR"/>
        </w:rPr>
        <w:t>11</w:t>
      </w:r>
      <w:r>
        <w:rPr>
          <w:lang w:eastAsia="ko-KR"/>
        </w:rPr>
        <w:t xml:space="preserve"> 규제는 법문, 조직, 예산, 정보, 현장 접근권이 함께 있어야 작동한다.</w:t>
      </w:r>
      <w:r>
        <w:t xml:space="preserve"> </w:t>
      </w:r>
      <w:r>
        <w:rPr>
          <w:lang w:eastAsia="ko-KR"/>
        </w:rPr>
        <w:t>기준은 있지만 검사인력이 부족하거나, 신고의무는 있지만 데이터가 부실하거나, 처벌은 강하지만 적발 가능성이 낮으면 규제는 실제 행동을 바꾸지 못한다.</w:t>
      </w:r>
    </w:p>
    <w:p w14:paraId="6C2844F0" w14:textId="77777777" w:rsidR="00C92604" w:rsidRDefault="00000000">
      <w:pPr>
        <w:pStyle w:val="aff2"/>
        <w:rPr>
          <w:lang w:eastAsia="ko-KR"/>
        </w:rPr>
      </w:pPr>
      <w:r>
        <w:rPr>
          <w:lang w:eastAsia="ko-KR"/>
        </w:rPr>
        <w:t>산업안전: 위험은 작업장 안에만 머물지 않는다</w:t>
      </w:r>
    </w:p>
    <w:p w14:paraId="1D8FC47C" w14:textId="77777777" w:rsidR="00C92604" w:rsidRDefault="00000000">
      <w:pPr>
        <w:pStyle w:val="aff3"/>
        <w:rPr>
          <w:lang w:eastAsia="ko-KR"/>
        </w:rPr>
      </w:pPr>
      <w:r>
        <w:rPr>
          <w:lang w:eastAsia="ko-KR"/>
        </w:rPr>
        <w:t>산업안전 규제는 공장법의 후손이다.</w:t>
      </w:r>
      <w:r>
        <w:t xml:space="preserve"> </w:t>
      </w:r>
      <w:r>
        <w:rPr>
          <w:lang w:eastAsia="ko-KR"/>
        </w:rPr>
        <w:t>미국의 1970년 Occupational Safety and Health Act는 안전하고 건강한 작업조건을 보장하기 위해 연방정부가 기준을 만들고 집행할 권한을 부여했다.</w:t>
      </w:r>
      <w:r>
        <w:rPr>
          <w:sz w:val="14"/>
          <w:vertAlign w:val="superscript"/>
          <w:lang w:eastAsia="ko-KR"/>
        </w:rPr>
        <w:t>12</w:t>
      </w:r>
      <w:r>
        <w:rPr>
          <w:lang w:eastAsia="ko-KR"/>
        </w:rPr>
        <w:t xml:space="preserve"> 미국 노동부의 역사 설명은 이 법이 1970년 12월 리처드 닉슨 대통령의 서명으로 제정되었고, 작업장 위험에 대한 정부규제의 뿌리가 19세기 후반까지 거슬러 올라간다고 정리한다.</w:t>
      </w:r>
      <w:r>
        <w:rPr>
          <w:sz w:val="14"/>
          <w:vertAlign w:val="superscript"/>
          <w:lang w:eastAsia="ko-KR"/>
        </w:rPr>
        <w:t>13</w:t>
      </w:r>
    </w:p>
    <w:p w14:paraId="302D4D91" w14:textId="77777777" w:rsidR="00C92604" w:rsidRDefault="00000000">
      <w:pPr>
        <w:pStyle w:val="aff3"/>
        <w:rPr>
          <w:lang w:eastAsia="ko-KR"/>
        </w:rPr>
      </w:pPr>
      <w:r>
        <w:rPr>
          <w:lang w:eastAsia="ko-KR"/>
        </w:rPr>
        <w:t>이 규제 역시 늘 논쟁적이다.</w:t>
      </w:r>
      <w:r>
        <w:t xml:space="preserve"> </w:t>
      </w:r>
      <w:r>
        <w:rPr>
          <w:lang w:eastAsia="ko-KR"/>
        </w:rPr>
        <w:t>그러나 위험을 너무 쉽게 허용하면 비용은 노동자와 가족, 의료체계와 사회보험으로 넘어간다.</w:t>
      </w:r>
      <w:r>
        <w:t xml:space="preserve"> </w:t>
      </w:r>
      <w:r>
        <w:rPr>
          <w:lang w:eastAsia="ko-KR"/>
        </w:rPr>
        <w:t>산업안전 규제는 기업 내부의 비용을 사회 전체의 비용으로 보지 않게 만드는 장치다.</w:t>
      </w:r>
    </w:p>
    <w:p w14:paraId="5126F1B8" w14:textId="77777777" w:rsidR="00C92604" w:rsidRDefault="00000000">
      <w:pPr>
        <w:pStyle w:val="aff2"/>
        <w:rPr>
          <w:lang w:eastAsia="ko-KR"/>
        </w:rPr>
      </w:pPr>
      <w:r>
        <w:rPr>
          <w:lang w:eastAsia="ko-KR"/>
        </w:rPr>
        <w:t>알칼리법: 굴뚝의 연기를 숫자로 바꾸다</w:t>
      </w:r>
    </w:p>
    <w:p w14:paraId="40BA5099" w14:textId="77777777" w:rsidR="00C92604" w:rsidRDefault="00000000">
      <w:pPr>
        <w:pStyle w:val="aff3"/>
        <w:rPr>
          <w:lang w:eastAsia="ko-KR"/>
        </w:rPr>
      </w:pPr>
      <w:r>
        <w:rPr>
          <w:lang w:eastAsia="ko-KR"/>
        </w:rPr>
        <w:t>산업혁명은 도시의 공기를 바꾸었다.</w:t>
      </w:r>
      <w:r>
        <w:t xml:space="preserve"> </w:t>
      </w:r>
      <w:r>
        <w:rPr>
          <w:lang w:eastAsia="ko-KR"/>
        </w:rPr>
        <w:t>Environment &amp; Society Portal은 19세기 중반 영국에서 알칼리 산업의 염산가스가 식생 피해를 일으켰고, 1863년 알칼리법이 배출통제의 첫 체계적 시도였다고 설명한다.</w:t>
      </w:r>
      <w:r>
        <w:rPr>
          <w:sz w:val="14"/>
          <w:vertAlign w:val="superscript"/>
          <w:lang w:eastAsia="ko-KR"/>
        </w:rPr>
        <w:t>14</w:t>
      </w:r>
    </w:p>
    <w:p w14:paraId="55F0BC8D" w14:textId="77777777" w:rsidR="00C92604" w:rsidRDefault="00000000">
      <w:pPr>
        <w:pStyle w:val="aff3"/>
        <w:rPr>
          <w:lang w:eastAsia="ko-KR"/>
        </w:rPr>
      </w:pPr>
      <w:r>
        <w:rPr>
          <w:lang w:eastAsia="ko-KR"/>
        </w:rPr>
        <w:t>미세먼지, 황산화물, 질소산화물, 수질오염물질, 온실가스는 모두 숫자로 표시되고, 그 숫자는 기준과 허가와 거래제의 언어가 된다.</w:t>
      </w:r>
    </w:p>
    <w:p w14:paraId="0F7E5B38" w14:textId="77777777" w:rsidR="00C92604" w:rsidRDefault="00000000">
      <w:pPr>
        <w:pStyle w:val="aff3"/>
        <w:rPr>
          <w:lang w:eastAsia="ko-KR"/>
        </w:rPr>
      </w:pPr>
      <w:r>
        <w:rPr>
          <w:lang w:eastAsia="ko-KR"/>
        </w:rPr>
        <w:t xml:space="preserve">EPA 설명에 따르면 1969년 National Environmental Policy Act는 연방정부의 중대한 행위가 </w:t>
      </w:r>
      <w:r>
        <w:rPr>
          <w:lang w:eastAsia="ko-KR"/>
        </w:rPr>
        <w:t>환경에 미칠 영향을 사전에 고려하도록 하는 넓은 틀을 세웠고, 환경평가와 환경영향평가서가 대표적 절차가 되었다.</w:t>
      </w:r>
      <w:r>
        <w:rPr>
          <w:sz w:val="14"/>
          <w:vertAlign w:val="superscript"/>
          <w:lang w:eastAsia="ko-KR"/>
        </w:rPr>
        <w:t>15</w:t>
      </w:r>
      <w:r>
        <w:rPr>
          <w:lang w:eastAsia="ko-KR"/>
        </w:rPr>
        <w:t xml:space="preserve"> 청정대기법도 1970년 기본 구조가 마련된 뒤 1977년과 1990년에 개정되며 대기오염 문제에 대응했다.</w:t>
      </w:r>
      <w:r>
        <w:rPr>
          <w:sz w:val="14"/>
          <w:vertAlign w:val="superscript"/>
          <w:lang w:eastAsia="ko-KR"/>
        </w:rPr>
        <w:t>16</w:t>
      </w:r>
      <w:r>
        <w:rPr>
          <w:lang w:eastAsia="ko-KR"/>
        </w:rPr>
        <w:t xml:space="preserve"> 환경규제는 이제 단순한 배출단속을 넘어 정책결정의 절차 자체를 바꾸는 장치가 되었다.</w:t>
      </w:r>
    </w:p>
    <w:p w14:paraId="6F5E6D06" w14:textId="77777777" w:rsidR="00C92604" w:rsidRDefault="00000000">
      <w:pPr>
        <w:pStyle w:val="aff2"/>
        <w:rPr>
          <w:lang w:eastAsia="ko-KR"/>
        </w:rPr>
      </w:pPr>
      <w:r>
        <w:rPr>
          <w:lang w:eastAsia="ko-KR"/>
        </w:rPr>
        <w:t>철도와 첫 독립규제위원회</w:t>
      </w:r>
    </w:p>
    <w:p w14:paraId="76061118" w14:textId="77777777" w:rsidR="00C92604" w:rsidRDefault="00000000">
      <w:pPr>
        <w:pStyle w:val="aff3"/>
        <w:rPr>
          <w:lang w:eastAsia="ko-KR"/>
        </w:rPr>
      </w:pPr>
      <w:r>
        <w:rPr>
          <w:lang w:eastAsia="ko-KR"/>
        </w:rPr>
        <w:t>철도는 산업화 시대의 인터넷이었다.</w:t>
      </w:r>
    </w:p>
    <w:p w14:paraId="61CAAC85" w14:textId="77777777" w:rsidR="00C92604" w:rsidRDefault="00000000">
      <w:pPr>
        <w:pStyle w:val="aff3"/>
        <w:rPr>
          <w:lang w:eastAsia="ko-KR"/>
        </w:rPr>
      </w:pPr>
      <w:r>
        <w:rPr>
          <w:lang w:eastAsia="ko-KR"/>
        </w:rPr>
        <w:t>미국 상원 역사 자료는 소상공인과 농민이 대기업보다 높은 요금을 부담하고, 단거리 운송에 장거리보다 높은 요금이 매겨지는 문제에 항의했으며, 이 법이 Interstate Commerce Commission을 만들었다고 설명한다</w:t>
      </w:r>
      <w:r>
        <w:rPr>
          <w:sz w:val="14"/>
          <w:vertAlign w:val="superscript"/>
          <w:lang w:eastAsia="ko-KR"/>
        </w:rPr>
        <w:t>17</w:t>
      </w:r>
      <w:r>
        <w:rPr>
          <w:lang w:eastAsia="ko-KR"/>
        </w:rPr>
        <w:t>.</w:t>
      </w:r>
      <w:r>
        <w:rPr>
          <w:sz w:val="14"/>
          <w:vertAlign w:val="superscript"/>
          <w:lang w:eastAsia="ko-KR"/>
        </w:rPr>
        <w:t>18</w:t>
      </w:r>
      <w:r>
        <w:rPr>
          <w:lang w:eastAsia="ko-KR"/>
        </w:rPr>
        <w:t xml:space="preserve"> 이 위원회는 미국 최초의 연방 독립규제위원회로 평가된다.</w:t>
      </w:r>
      <w:r>
        <w:rPr>
          <w:sz w:val="14"/>
          <w:vertAlign w:val="superscript"/>
          <w:lang w:eastAsia="ko-KR"/>
        </w:rPr>
        <w:t>19</w:t>
      </w:r>
    </w:p>
    <w:p w14:paraId="37494C40" w14:textId="77777777" w:rsidR="00C92604" w:rsidRDefault="00000000">
      <w:pPr>
        <w:pStyle w:val="aff3"/>
        <w:rPr>
          <w:lang w:eastAsia="ko-KR"/>
        </w:rPr>
      </w:pPr>
      <w:r>
        <w:rPr>
          <w:lang w:eastAsia="ko-KR"/>
        </w:rPr>
        <w:t>국가는 더 이상 개별 사건에 벌금을 매기는 데 그치지 않고, 특정 산업을 지속적으로 감시하는 별도 기관을 만들었다.</w:t>
      </w:r>
    </w:p>
    <w:p w14:paraId="11FEF63D" w14:textId="77777777" w:rsidR="00C92604" w:rsidRDefault="00000000">
      <w:pPr>
        <w:pStyle w:val="aff3"/>
        <w:rPr>
          <w:lang w:eastAsia="ko-KR"/>
        </w:rPr>
      </w:pPr>
      <w:r>
        <w:rPr>
          <w:lang w:eastAsia="ko-KR"/>
        </w:rPr>
        <w:t>철도규제는 또한 규제의 역설을 보여준다.</w:t>
      </w:r>
      <w:r>
        <w:t xml:space="preserve"> </w:t>
      </w:r>
      <w:r>
        <w:rPr>
          <w:lang w:eastAsia="ko-KR"/>
        </w:rPr>
        <w:t>처음에는 독점을 통제하기 위해 만들어진 규제가 시간이 지나며 기존 사업자를 보호하는 장벽이 되기도 한다.</w:t>
      </w:r>
      <w:r>
        <w:t xml:space="preserve"> </w:t>
      </w:r>
      <w:r>
        <w:rPr>
          <w:lang w:eastAsia="ko-KR"/>
        </w:rPr>
        <w:t>바로 이 문제의식이 20세기 후반 항공·철도·통신 규제완화의 중요한 배경이 되었다.</w:t>
      </w:r>
    </w:p>
    <w:p w14:paraId="1904A648" w14:textId="77777777" w:rsidR="00C92604" w:rsidRDefault="00000000">
      <w:pPr>
        <w:pStyle w:val="aff2"/>
        <w:rPr>
          <w:lang w:eastAsia="ko-KR"/>
        </w:rPr>
      </w:pPr>
      <w:r>
        <w:rPr>
          <w:lang w:eastAsia="ko-KR"/>
        </w:rPr>
        <w:t>산업화의 교훈</w:t>
      </w:r>
    </w:p>
    <w:p w14:paraId="6091A7EE" w14:textId="77777777" w:rsidR="00C92604" w:rsidRDefault="00000000">
      <w:pPr>
        <w:pStyle w:val="aff3"/>
        <w:rPr>
          <w:lang w:eastAsia="ko-KR"/>
        </w:rPr>
      </w:pPr>
      <w:r>
        <w:rPr>
          <w:lang w:eastAsia="ko-KR"/>
        </w:rPr>
        <w:t>공장, 굴뚝, 철도는 서로 다른 영역처럼 보이지만 같은 변화를 보여준다.</w:t>
      </w:r>
    </w:p>
    <w:p w14:paraId="4EE440D5" w14:textId="77777777" w:rsidR="00C92604" w:rsidRDefault="00000000">
      <w:pPr>
        <w:pStyle w:val="aff3"/>
        <w:rPr>
          <w:lang w:eastAsia="ko-KR"/>
        </w:rPr>
      </w:pPr>
      <w:r>
        <w:rPr>
          <w:lang w:eastAsia="ko-KR"/>
        </w:rPr>
        <w:t>그래서 19세기의 규제국가는 네 가지 도구를 발전시켰다.</w:t>
      </w:r>
      <w:r>
        <w:t xml:space="preserve"> </w:t>
      </w:r>
      <w:r>
        <w:rPr>
          <w:lang w:eastAsia="ko-KR"/>
        </w:rPr>
        <w:t>개인정보보호위원회, 금융감독원, 환경청, 산업안전 감독, 식품의약품 규제, 방송통신 규제, 공정거래위원회가 모두 이 계보 위에 있다.</w:t>
      </w:r>
    </w:p>
    <w:p w14:paraId="25981062" w14:textId="77777777" w:rsidR="00C92604" w:rsidRDefault="00000000">
      <w:pPr>
        <w:pStyle w:val="aff3"/>
        <w:rPr>
          <w:lang w:eastAsia="ko-KR"/>
        </w:rPr>
      </w:pPr>
      <w:r>
        <w:rPr>
          <w:lang w:eastAsia="ko-KR"/>
        </w:rPr>
        <w:t>산업화는 규제를 낳았고, 규제는 다시 산업화의 조건을 바꾸었다.</w:t>
      </w:r>
      <w:r>
        <w:t xml:space="preserve"> </w:t>
      </w:r>
      <w:r>
        <w:rPr>
          <w:lang w:eastAsia="ko-KR"/>
        </w:rPr>
        <w:t xml:space="preserve">그러나 그 속도의 비용은 아이의 몸, 도시의 폐, 농민의 운송비, 소비자의 신뢰 상실로 </w:t>
      </w:r>
      <w:r>
        <w:rPr>
          <w:lang w:eastAsia="ko-KR"/>
        </w:rPr>
        <w:t>전가되었을 것이다.</w:t>
      </w:r>
      <w:r>
        <w:t xml:space="preserve"> </w:t>
      </w:r>
      <w:r>
        <w:rPr>
          <w:lang w:eastAsia="ko-KR"/>
        </w:rPr>
        <w:t>산업화 이후의 규제사는 이 두 위험 사이에서 계속 균형을 찾는 역사다.</w:t>
      </w:r>
    </w:p>
    <w:p w14:paraId="55B953BF" w14:textId="77777777" w:rsidR="00C92604" w:rsidRDefault="00000000">
      <w:pPr>
        <w:rPr>
          <w:lang w:eastAsia="ko-KR"/>
        </w:rPr>
      </w:pPr>
      <w:r>
        <w:rPr>
          <w:lang w:eastAsia="ko-KR"/>
        </w:rPr>
        <w:br w:type="page"/>
      </w:r>
    </w:p>
    <w:p w14:paraId="2ECBC3E8" w14:textId="77777777" w:rsidR="00C92604" w:rsidRDefault="00000000">
      <w:pPr>
        <w:pStyle w:val="aff2"/>
        <w:rPr>
          <w:lang w:eastAsia="ko-KR"/>
        </w:rPr>
      </w:pPr>
      <w:r>
        <w:rPr>
          <w:lang w:eastAsia="ko-KR"/>
        </w:rPr>
        <w:t>Chapter. 04</w:t>
      </w:r>
    </w:p>
    <w:p w14:paraId="5A277365" w14:textId="77777777" w:rsidR="00C92604" w:rsidRDefault="00000000">
      <w:pPr>
        <w:pStyle w:val="aff1"/>
        <w:rPr>
          <w:lang w:eastAsia="ko-KR"/>
        </w:rPr>
      </w:pPr>
      <w:r>
        <w:rPr>
          <w:lang w:eastAsia="ko-KR"/>
        </w:rPr>
        <w:t>먹을 것, 약, 돈, 독점: 신뢰를 제도화하다</w:t>
      </w:r>
    </w:p>
    <w:p w14:paraId="5514E1BA" w14:textId="77777777" w:rsidR="00C92604" w:rsidRDefault="00000000">
      <w:pPr>
        <w:pStyle w:val="aff3"/>
        <w:rPr>
          <w:lang w:eastAsia="ko-KR"/>
        </w:rPr>
      </w:pPr>
      <w:r>
        <w:rPr>
          <w:lang w:eastAsia="ko-KR"/>
        </w:rPr>
        <w:t>산업화가 만든 규제는 공장과 굴뚝, 철도에만 머물지 않았다.</w:t>
      </w:r>
      <w:r>
        <w:t xml:space="preserve"> </w:t>
      </w:r>
      <w:r>
        <w:rPr>
          <w:lang w:eastAsia="ko-KR"/>
        </w:rPr>
        <w:t>이때 규제는 "신뢰를 제도화하는 장치"가 되었다.</w:t>
      </w:r>
    </w:p>
    <w:p w14:paraId="1D24888B" w14:textId="77777777" w:rsidR="00C92604" w:rsidRDefault="00000000">
      <w:pPr>
        <w:pStyle w:val="aff3"/>
        <w:rPr>
          <w:lang w:eastAsia="ko-KR"/>
        </w:rPr>
      </w:pPr>
      <w:r>
        <w:rPr>
          <w:lang w:eastAsia="ko-KR"/>
        </w:rPr>
        <w:t>신뢰는 시장의 부드러운 감정처럼 보이지만, 실제로는 문서와 검사와 책임의 구조 위에 선다.</w:t>
      </w:r>
      <w:r>
        <w:t xml:space="preserve"> </w:t>
      </w:r>
      <w:r>
        <w:rPr>
          <w:lang w:eastAsia="ko-KR"/>
        </w:rPr>
        <w:t xml:space="preserve">시장이 커질수록 사람들은 서로를 덜 알게 되고, 바로 그 때문에 더 많은 공적 신뢰 장치가 </w:t>
      </w:r>
      <w:r>
        <w:rPr>
          <w:lang w:eastAsia="ko-KR"/>
        </w:rPr>
        <w:t>필요해진다</w:t>
      </w:r>
      <w:r>
        <w:rPr>
          <w:lang w:eastAsia="ko-KR"/>
        </w:rPr>
        <w:t>.</w:t>
      </w:r>
    </w:p>
    <w:p w14:paraId="46C823DB" w14:textId="77777777" w:rsidR="00C92604" w:rsidRDefault="00000000">
      <w:pPr>
        <w:pStyle w:val="aff2"/>
        <w:rPr>
          <w:lang w:eastAsia="ko-KR"/>
        </w:rPr>
      </w:pPr>
      <w:r>
        <w:rPr>
          <w:lang w:eastAsia="ko-KR"/>
        </w:rPr>
        <w:t>식품: 라벨은 작은 헌법이다</w:t>
      </w:r>
    </w:p>
    <w:p w14:paraId="3468D0B8" w14:textId="77777777" w:rsidR="00C92604" w:rsidRDefault="00000000">
      <w:pPr>
        <w:pStyle w:val="aff3"/>
        <w:rPr>
          <w:lang w:eastAsia="ko-KR"/>
        </w:rPr>
      </w:pPr>
      <w:r>
        <w:rPr>
          <w:lang w:eastAsia="ko-KR"/>
        </w:rPr>
        <w:t>1906년 미국 식품의약품법은 진보주의 시대 소비자 보호의 상징으로 자주 언급된다.</w:t>
      </w:r>
      <w:r>
        <w:t xml:space="preserve"> </w:t>
      </w:r>
      <w:r>
        <w:rPr>
          <w:lang w:eastAsia="ko-KR"/>
        </w:rPr>
        <w:t>FDA의 역사 설명에 따르면 이 법은 불법 식품과 의약품의 주간 운송을 금지했고, 핵심은 사전승인보다 제품 표시와 허위·오인 표시 규제에 있었다.</w:t>
      </w:r>
      <w:r>
        <w:rPr>
          <w:sz w:val="14"/>
          <w:vertAlign w:val="superscript"/>
          <w:lang w:eastAsia="ko-KR"/>
        </w:rPr>
        <w:t>20</w:t>
      </w:r>
      <w:r>
        <w:rPr>
          <w:lang w:eastAsia="ko-KR"/>
        </w:rPr>
        <w:t xml:space="preserve"> 미국 의회 방문자센터도 1906년 법이 </w:t>
      </w:r>
      <w:r>
        <w:rPr>
          <w:lang w:eastAsia="ko-KR"/>
        </w:rPr>
        <w:t>부정표시 또는 불량 식품·의약품의 주간거래를 금지했고, FDA로 이어지는 소비자 보호기관의 토대를 놓았다고 설명한다.</w:t>
      </w:r>
      <w:r>
        <w:rPr>
          <w:sz w:val="14"/>
          <w:vertAlign w:val="superscript"/>
          <w:lang w:eastAsia="ko-KR"/>
        </w:rPr>
        <w:t>21</w:t>
      </w:r>
    </w:p>
    <w:p w14:paraId="2EC28DE1" w14:textId="77777777" w:rsidR="00C92604" w:rsidRDefault="00000000">
      <w:pPr>
        <w:pStyle w:val="aff3"/>
        <w:rPr>
          <w:lang w:eastAsia="ko-KR"/>
        </w:rPr>
      </w:pPr>
      <w:r>
        <w:rPr>
          <w:lang w:eastAsia="ko-KR"/>
        </w:rPr>
        <w:t>그래서 의약품 규제는 표시에서 사전승인으로 이동했다.</w:t>
      </w:r>
    </w:p>
    <w:p w14:paraId="6F340F88" w14:textId="77777777" w:rsidR="00C92604" w:rsidRDefault="00000000">
      <w:pPr>
        <w:pStyle w:val="aff2"/>
        <w:rPr>
          <w:lang w:eastAsia="ko-KR"/>
        </w:rPr>
      </w:pPr>
      <w:r>
        <w:rPr>
          <w:lang w:eastAsia="ko-KR"/>
        </w:rPr>
        <w:t>약: 안전성에서 유효성으로</w:t>
      </w:r>
    </w:p>
    <w:p w14:paraId="58E28A55" w14:textId="77777777" w:rsidR="00C92604" w:rsidRDefault="00000000">
      <w:pPr>
        <w:pStyle w:val="aff3"/>
        <w:rPr>
          <w:lang w:eastAsia="ko-KR"/>
        </w:rPr>
      </w:pPr>
      <w:r>
        <w:rPr>
          <w:lang w:eastAsia="ko-KR"/>
        </w:rPr>
        <w:t>1938년 미국 Federal Food, Drug, and Cosmetic Act는 1906년 법의 한계를 보완했다.</w:t>
      </w:r>
      <w:r>
        <w:t xml:space="preserve"> </w:t>
      </w:r>
      <w:r>
        <w:rPr>
          <w:lang w:eastAsia="ko-KR"/>
        </w:rPr>
        <w:t>FDA 역사 자료에 따르면 이 법으로 FDA는 의료기기와 화장품을 규제하고 식품 기준을 만들 수 있게 되었으며, 신약은 시장에 나오기 전에 표시된 용도에 대해 안전하다는 점을 입증해야 했다.</w:t>
      </w:r>
      <w:r>
        <w:rPr>
          <w:sz w:val="14"/>
          <w:vertAlign w:val="superscript"/>
          <w:lang w:eastAsia="ko-KR"/>
        </w:rPr>
        <w:t>22</w:t>
      </w:r>
      <w:r>
        <w:rPr>
          <w:lang w:eastAsia="ko-KR"/>
        </w:rPr>
        <w:t xml:space="preserve"> 이는 사후 단속에서 사전심사로의 큰 전환이었다.</w:t>
      </w:r>
    </w:p>
    <w:p w14:paraId="05E1D412" w14:textId="77777777" w:rsidR="00C92604" w:rsidRDefault="00000000">
      <w:pPr>
        <w:pStyle w:val="aff3"/>
        <w:rPr>
          <w:lang w:eastAsia="ko-KR"/>
        </w:rPr>
      </w:pPr>
      <w:r>
        <w:rPr>
          <w:lang w:eastAsia="ko-KR"/>
        </w:rPr>
        <w:t xml:space="preserve">1962년 Kefauver-Harris Amendments는 </w:t>
      </w:r>
      <w:r>
        <w:rPr>
          <w:lang w:eastAsia="ko-KR"/>
        </w:rPr>
        <w:t>탈리도마이드</w:t>
      </w:r>
      <w:r>
        <w:rPr>
          <w:lang w:eastAsia="ko-KR"/>
        </w:rPr>
        <w:t xml:space="preserve"> 사태의 충격 속에서 의약품 규제를 </w:t>
      </w:r>
      <w:r>
        <w:rPr>
          <w:lang w:eastAsia="ko-KR"/>
        </w:rPr>
        <w:t>다시 바꾸었다.</w:t>
      </w:r>
      <w:r>
        <w:rPr>
          <w:sz w:val="14"/>
          <w:vertAlign w:val="superscript"/>
          <w:lang w:eastAsia="ko-KR"/>
        </w:rPr>
        <w:t>23</w:t>
      </w:r>
      <w:r>
        <w:rPr>
          <w:lang w:eastAsia="ko-KR"/>
        </w:rPr>
        <w:t xml:space="preserve"> FDA 재인쇄 자료는 이 개정이 제조사에게 의약품 유효성을 입증하도록 하고, 적절하고 통제된 임상시험, 중대한 부작용 보고, GMP, 처방약 광고 통제 등을 요구했다고 정리한다.</w:t>
      </w:r>
      <w:r>
        <w:rPr>
          <w:sz w:val="14"/>
          <w:vertAlign w:val="superscript"/>
          <w:lang w:eastAsia="ko-KR"/>
        </w:rPr>
        <w:t>24</w:t>
      </w:r>
    </w:p>
    <w:p w14:paraId="3D1B676F" w14:textId="77777777" w:rsidR="00C92604" w:rsidRDefault="00000000">
      <w:pPr>
        <w:pStyle w:val="aff3"/>
        <w:rPr>
          <w:lang w:eastAsia="ko-KR"/>
        </w:rPr>
      </w:pPr>
      <w:r>
        <w:rPr>
          <w:lang w:eastAsia="ko-KR"/>
        </w:rPr>
        <w:t>과학역량, 데이터 접근, 이해상충 관리, 전문가 심사, 사후감시가 함께 작동해야 한다.</w:t>
      </w:r>
    </w:p>
    <w:p w14:paraId="65413699" w14:textId="77777777" w:rsidR="00C92604" w:rsidRDefault="00000000">
      <w:pPr>
        <w:pStyle w:val="aff2"/>
        <w:rPr>
          <w:lang w:eastAsia="ko-KR"/>
        </w:rPr>
      </w:pPr>
      <w:r>
        <w:rPr>
          <w:lang w:eastAsia="ko-KR"/>
        </w:rPr>
        <w:t>금융: 신용은 기억을 필요로 한다</w:t>
      </w:r>
    </w:p>
    <w:p w14:paraId="39218A98" w14:textId="77777777" w:rsidR="00C92604" w:rsidRDefault="00000000">
      <w:pPr>
        <w:pStyle w:val="aff3"/>
        <w:rPr>
          <w:lang w:eastAsia="ko-KR"/>
        </w:rPr>
      </w:pPr>
      <w:r>
        <w:rPr>
          <w:lang w:eastAsia="ko-KR"/>
        </w:rPr>
        <w:t>금융규제는 신뢰의 제도화라는 점에서 식품·의약품 규제와 닮았지만, 한 가지 차이가 있다.</w:t>
      </w:r>
    </w:p>
    <w:p w14:paraId="56CEA96E" w14:textId="77777777" w:rsidR="00C92604" w:rsidRDefault="00000000">
      <w:pPr>
        <w:pStyle w:val="aff3"/>
        <w:rPr>
          <w:lang w:eastAsia="ko-KR"/>
        </w:rPr>
      </w:pPr>
      <w:r>
        <w:rPr>
          <w:lang w:eastAsia="ko-KR"/>
        </w:rPr>
        <w:t>P. Morgan 같은 민간 금융가의 안정화 노력에 의존해야 했다고 설명한다.</w:t>
      </w:r>
      <w:r>
        <w:rPr>
          <w:sz w:val="14"/>
          <w:vertAlign w:val="superscript"/>
          <w:lang w:eastAsia="ko-KR"/>
        </w:rPr>
        <w:t>25</w:t>
      </w:r>
      <w:r>
        <w:rPr>
          <w:lang w:eastAsia="ko-KR"/>
        </w:rPr>
        <w:t xml:space="preserve"> 연방준비제도법은 미국에 더 안전하고 유연하며 안정적인 통화·금융 시스템을 제공하기 위해 중앙은행 제도를 세웠다.</w:t>
      </w:r>
      <w:r>
        <w:rPr>
          <w:sz w:val="14"/>
          <w:vertAlign w:val="superscript"/>
          <w:lang w:eastAsia="ko-KR"/>
        </w:rPr>
        <w:t>26</w:t>
      </w:r>
    </w:p>
    <w:p w14:paraId="5146D45A" w14:textId="77777777" w:rsidR="00C92604" w:rsidRDefault="00000000">
      <w:pPr>
        <w:pStyle w:val="aff3"/>
        <w:rPr>
          <w:lang w:eastAsia="ko-KR"/>
        </w:rPr>
      </w:pPr>
      <w:r>
        <w:rPr>
          <w:lang w:eastAsia="ko-KR"/>
        </w:rPr>
        <w:t>FDIC의 1930년대 역사 정리는 Pecora 청문회가 National City Bank와 증권 자회사의 관행을 조사하며 큰 주목을 받았고,</w:t>
      </w:r>
      <w:r>
        <w:rPr>
          <w:sz w:val="14"/>
          <w:vertAlign w:val="superscript"/>
          <w:lang w:eastAsia="ko-KR"/>
        </w:rPr>
        <w:t>27</w:t>
      </w:r>
      <w:r>
        <w:rPr>
          <w:lang w:eastAsia="ko-KR"/>
        </w:rPr>
        <w:t xml:space="preserve"> 이 청문회가 Glass-Steagall 조항과 SEC 창설의 배경이 되었다고 설명한다</w:t>
      </w:r>
      <w:r>
        <w:rPr>
          <w:sz w:val="14"/>
          <w:vertAlign w:val="superscript"/>
          <w:lang w:eastAsia="ko-KR"/>
        </w:rPr>
        <w:t>28</w:t>
      </w:r>
      <w:r>
        <w:rPr>
          <w:lang w:eastAsia="ko-KR"/>
        </w:rPr>
        <w:t>.</w:t>
      </w:r>
      <w:r>
        <w:rPr>
          <w:sz w:val="14"/>
          <w:vertAlign w:val="superscript"/>
          <w:lang w:eastAsia="ko-KR"/>
        </w:rPr>
        <w:t>29</w:t>
      </w:r>
      <w:r>
        <w:rPr>
          <w:lang w:eastAsia="ko-KR"/>
        </w:rPr>
        <w:t xml:space="preserve"> SEC가 정리한 1933년 증권법의 기본 목표는 투자자가 공모증권에 대해 중요한 재무·기타 정보를 받게 하고, 증권 판매에서 기망과 허위표시를 금지하는 것이었다.</w:t>
      </w:r>
      <w:r>
        <w:rPr>
          <w:sz w:val="14"/>
          <w:vertAlign w:val="superscript"/>
          <w:lang w:eastAsia="ko-KR"/>
        </w:rPr>
        <w:t>30</w:t>
      </w:r>
    </w:p>
    <w:p w14:paraId="254D500C" w14:textId="77777777" w:rsidR="00C92604" w:rsidRDefault="00000000">
      <w:pPr>
        <w:pStyle w:val="aff3"/>
        <w:rPr>
          <w:lang w:eastAsia="ko-KR"/>
        </w:rPr>
      </w:pPr>
      <w:r>
        <w:rPr>
          <w:lang w:eastAsia="ko-KR"/>
        </w:rPr>
        <w:t>SEC 설명처럼 등록정보가 정확해야 하지만 정부가 투자 가치를 보증하지는 않는다.</w:t>
      </w:r>
      <w:r>
        <w:rPr>
          <w:sz w:val="14"/>
          <w:vertAlign w:val="superscript"/>
          <w:lang w:eastAsia="ko-KR"/>
        </w:rPr>
        <w:t>31</w:t>
      </w:r>
      <w:r>
        <w:rPr>
          <w:lang w:eastAsia="ko-KR"/>
        </w:rPr>
        <w:t xml:space="preserve"> 증권규제의 핵심은 "위험을 없애는 것"이 아니라 "위험을 속이지 못하게 하는 것"이다.</w:t>
      </w:r>
    </w:p>
    <w:p w14:paraId="22049D8D" w14:textId="77777777" w:rsidR="00C92604" w:rsidRDefault="00000000">
      <w:pPr>
        <w:pStyle w:val="aff3"/>
        <w:rPr>
          <w:lang w:eastAsia="ko-KR"/>
        </w:rPr>
      </w:pPr>
      <w:r>
        <w:rPr>
          <w:lang w:eastAsia="ko-KR"/>
        </w:rPr>
        <w:t xml:space="preserve">BIS의 Basel Committee 역사 설명에 따르면 이 위원회는 1974년 국제 통화·은행시장의 혼란, 특히 서독 Bankhaus </w:t>
      </w:r>
      <w:r>
        <w:rPr>
          <w:lang w:eastAsia="ko-KR"/>
        </w:rPr>
        <w:t>Herstatt</w:t>
      </w:r>
      <w:r>
        <w:rPr>
          <w:lang w:eastAsia="ko-KR"/>
        </w:rPr>
        <w:t>의 실패 이후 G10 중앙은행 총재들에 의해 만들어졌다</w:t>
      </w:r>
      <w:r>
        <w:rPr>
          <w:sz w:val="14"/>
          <w:vertAlign w:val="superscript"/>
          <w:lang w:eastAsia="ko-KR"/>
        </w:rPr>
        <w:t>32</w:t>
      </w:r>
      <w:r>
        <w:rPr>
          <w:lang w:eastAsia="ko-KR"/>
        </w:rPr>
        <w:t>.</w:t>
      </w:r>
      <w:r>
        <w:rPr>
          <w:sz w:val="14"/>
          <w:vertAlign w:val="superscript"/>
          <w:lang w:eastAsia="ko-KR"/>
        </w:rPr>
        <w:t>33</w:t>
      </w:r>
      <w:r>
        <w:rPr>
          <w:lang w:eastAsia="ko-KR"/>
        </w:rPr>
        <w:t xml:space="preserve"> Basel I은 위험가중자산 대비 최소 자기자본비율 8%라는 틀을 제시했고, Basel II와 Basel III는 금융위기와 시장변화에 맞춰 확장되었다.</w:t>
      </w:r>
      <w:r>
        <w:rPr>
          <w:sz w:val="14"/>
          <w:vertAlign w:val="superscript"/>
          <w:lang w:eastAsia="ko-KR"/>
        </w:rPr>
        <w:t>34</w:t>
      </w:r>
      <w:r>
        <w:rPr>
          <w:lang w:eastAsia="ko-KR"/>
        </w:rPr>
        <w:t xml:space="preserve"> 금융규제는 이제 국가별 법령을 넘어 국제표준의 언어로 움직인다.</w:t>
      </w:r>
    </w:p>
    <w:p w14:paraId="3C9A2BE4" w14:textId="77777777" w:rsidR="00C92604" w:rsidRDefault="00000000">
      <w:pPr>
        <w:pStyle w:val="aff2"/>
        <w:rPr>
          <w:lang w:eastAsia="ko-KR"/>
        </w:rPr>
      </w:pPr>
      <w:r>
        <w:rPr>
          <w:lang w:eastAsia="ko-KR"/>
        </w:rPr>
        <w:t>독점: 자유경쟁을 위해 자유를 제한하다</w:t>
      </w:r>
    </w:p>
    <w:p w14:paraId="6EA6CAEF" w14:textId="77777777" w:rsidR="00C92604" w:rsidRDefault="00000000">
      <w:pPr>
        <w:pStyle w:val="aff3"/>
        <w:rPr>
          <w:lang w:eastAsia="ko-KR"/>
        </w:rPr>
      </w:pPr>
      <w:r>
        <w:rPr>
          <w:lang w:eastAsia="ko-KR"/>
        </w:rPr>
        <w:t>경쟁규제는 겉보기에 역설적이다.</w:t>
      </w:r>
    </w:p>
    <w:p w14:paraId="0FC41A01" w14:textId="77777777" w:rsidR="00C92604" w:rsidRDefault="00000000">
      <w:pPr>
        <w:pStyle w:val="aff3"/>
        <w:rPr>
          <w:lang w:eastAsia="ko-KR"/>
        </w:rPr>
      </w:pPr>
      <w:r>
        <w:rPr>
          <w:lang w:eastAsia="ko-KR"/>
        </w:rPr>
        <w:t xml:space="preserve">미국 FTC는 Sherman Act가 1890년에 제정된 첫 연방 </w:t>
      </w:r>
      <w:r>
        <w:rPr>
          <w:lang w:eastAsia="ko-KR"/>
        </w:rPr>
        <w:t>반독점법이고</w:t>
      </w:r>
      <w:r>
        <w:rPr>
          <w:lang w:eastAsia="ko-KR"/>
        </w:rPr>
        <w:t>, 1914년에는 FTC Act와 Clayton Act가 추가되어 오늘날까지 핵심 연방 반독점법의 축을 이룬다고 설명한다.</w:t>
      </w:r>
      <w:r>
        <w:rPr>
          <w:sz w:val="14"/>
          <w:vertAlign w:val="superscript"/>
          <w:lang w:eastAsia="ko-KR"/>
        </w:rPr>
        <w:t>35</w:t>
      </w:r>
      <w:r>
        <w:rPr>
          <w:lang w:eastAsia="ko-KR"/>
        </w:rPr>
        <w:t xml:space="preserve"> Sherman Act는 부당한 거래제한과 독점화 행위를 금지했고, Clayton Act는 Sherman Act만으로 명확히 다루기 어려웠던 합병, 겸임임원, 특정 차별행위 등을 다루었다.</w:t>
      </w:r>
      <w:r>
        <w:rPr>
          <w:sz w:val="14"/>
          <w:vertAlign w:val="superscript"/>
          <w:lang w:eastAsia="ko-KR"/>
        </w:rPr>
        <w:t>36</w:t>
      </w:r>
    </w:p>
    <w:p w14:paraId="71265BDF" w14:textId="77777777" w:rsidR="00C92604" w:rsidRDefault="00000000">
      <w:pPr>
        <w:pStyle w:val="aff3"/>
        <w:rPr>
          <w:lang w:eastAsia="ko-KR"/>
        </w:rPr>
      </w:pPr>
      <w:r>
        <w:rPr>
          <w:lang w:eastAsia="ko-KR"/>
        </w:rPr>
        <w:t>European Commission이 게시한 TFEU 조항은 Article 101이 회원국 간 거래에 영향을 미치고 경쟁을 방해·제한·왜곡하는 사업자 간 합의와 담합을 금지하며, Article 102가 지배적 지위 남용을 금지한다고 정리한다.</w:t>
      </w:r>
      <w:r>
        <w:rPr>
          <w:sz w:val="14"/>
          <w:vertAlign w:val="superscript"/>
          <w:lang w:eastAsia="ko-KR"/>
        </w:rPr>
        <w:t>37</w:t>
      </w:r>
      <w:r>
        <w:rPr>
          <w:lang w:eastAsia="ko-KR"/>
        </w:rPr>
        <w:t xml:space="preserve"> 한국 공정거래법도 자유롭고 공정한 경쟁 촉진, 소비자 보호, 경제력 집중 억제, 부당공동행위와 불공정거래행위 규제를 목적에 둔다.</w:t>
      </w:r>
      <w:r>
        <w:rPr>
          <w:sz w:val="14"/>
          <w:vertAlign w:val="superscript"/>
          <w:lang w:eastAsia="ko-KR"/>
        </w:rPr>
        <w:t>38</w:t>
      </w:r>
    </w:p>
    <w:p w14:paraId="679F6D19" w14:textId="77777777" w:rsidR="00C92604" w:rsidRDefault="00000000">
      <w:pPr>
        <w:pStyle w:val="aff3"/>
        <w:rPr>
          <w:lang w:eastAsia="ko-KR"/>
        </w:rPr>
      </w:pPr>
      <w:r>
        <w:rPr>
          <w:lang w:eastAsia="ko-KR"/>
        </w:rPr>
        <w:t>경쟁규제는 그래서 늘 경제분석과 법적 판단을 함께 요구한다.</w:t>
      </w:r>
    </w:p>
    <w:p w14:paraId="4F2CBA31" w14:textId="77777777" w:rsidR="00C92604" w:rsidRDefault="00000000">
      <w:pPr>
        <w:pStyle w:val="aff2"/>
        <w:rPr>
          <w:lang w:eastAsia="ko-KR"/>
        </w:rPr>
      </w:pPr>
      <w:r>
        <w:rPr>
          <w:lang w:eastAsia="ko-KR"/>
        </w:rPr>
        <w:t>신뢰의 비용</w:t>
      </w:r>
    </w:p>
    <w:p w14:paraId="661FFD06" w14:textId="77777777" w:rsidR="00C92604" w:rsidRDefault="00000000">
      <w:pPr>
        <w:pStyle w:val="aff3"/>
        <w:rPr>
          <w:lang w:eastAsia="ko-KR"/>
        </w:rPr>
      </w:pPr>
      <w:r>
        <w:rPr>
          <w:lang w:eastAsia="ko-KR"/>
        </w:rPr>
        <w:t>식품, 의약품, 금융, 경쟁 규제는 모두 신뢰를 만든다.</w:t>
      </w:r>
      <w:r>
        <w:t xml:space="preserve"> </w:t>
      </w:r>
      <w:r>
        <w:rPr>
          <w:lang w:eastAsia="ko-KR"/>
        </w:rPr>
        <w:t>규제개혁 논쟁은 바로 이 비용에서 출발한다.</w:t>
      </w:r>
    </w:p>
    <w:p w14:paraId="743AC14C" w14:textId="77777777" w:rsidR="00C92604" w:rsidRDefault="00000000">
      <w:pPr>
        <w:pStyle w:val="aff3"/>
        <w:rPr>
          <w:lang w:eastAsia="ko-KR"/>
        </w:rPr>
      </w:pPr>
      <w:r>
        <w:rPr>
          <w:lang w:eastAsia="ko-KR"/>
        </w:rPr>
        <w:t>그러나 비용이 있다는 사실만으로 규제가 나쁘다고 말할 수는 없다.</w:t>
      </w:r>
    </w:p>
    <w:p w14:paraId="0D166398" w14:textId="77777777" w:rsidR="00C92604" w:rsidRDefault="00000000">
      <w:pPr>
        <w:pStyle w:val="aff3"/>
        <w:rPr>
          <w:lang w:eastAsia="ko-KR"/>
        </w:rPr>
      </w:pPr>
      <w:r>
        <w:rPr>
          <w:lang w:eastAsia="ko-KR"/>
        </w:rPr>
        <w:t>낯선 사람이 만든 음식을 먹고, 모르는 회사의 약을 복용하고, 한 번도 본 적 없는 기업의 주식을 사고, 전국의 판매자와 소비자가 같은 시장에서 거래할 수 있는 것은 자연상태가 아니다.</w:t>
      </w:r>
      <w:r>
        <w:t xml:space="preserve"> </w:t>
      </w:r>
      <w:r>
        <w:rPr>
          <w:lang w:eastAsia="ko-KR"/>
        </w:rPr>
        <w:t>그것은 수많은 규칙과 기관, 실패와 개혁이 쌓인 결과다.</w:t>
      </w:r>
    </w:p>
    <w:p w14:paraId="2EF76FBF" w14:textId="77777777" w:rsidR="00C92604" w:rsidRDefault="00000000">
      <w:pPr>
        <w:rPr>
          <w:lang w:eastAsia="ko-KR"/>
        </w:rPr>
      </w:pPr>
      <w:r>
        <w:rPr>
          <w:lang w:eastAsia="ko-KR"/>
        </w:rPr>
        <w:br w:type="page"/>
      </w:r>
    </w:p>
    <w:p w14:paraId="7FB47A79" w14:textId="77777777" w:rsidR="00C92604" w:rsidRDefault="00000000">
      <w:pPr>
        <w:pStyle w:val="aff9"/>
        <w:rPr>
          <w:lang w:eastAsia="ko-KR"/>
        </w:rPr>
      </w:pPr>
      <w:r>
        <w:rPr>
          <w:lang w:eastAsia="ko-KR"/>
        </w:rPr>
        <w:t>2부</w:t>
      </w:r>
    </w:p>
    <w:p w14:paraId="49CB5ECE" w14:textId="77777777" w:rsidR="00C92604" w:rsidRDefault="00000000">
      <w:pPr>
        <w:pStyle w:val="affa"/>
        <w:rPr>
          <w:lang w:eastAsia="ko-KR"/>
        </w:rPr>
      </w:pPr>
      <w:r>
        <w:rPr>
          <w:lang w:eastAsia="ko-KR"/>
        </w:rPr>
        <w:t>규제개혁과 한국 제도의 형성</w:t>
      </w:r>
    </w:p>
    <w:p w14:paraId="1A00DF6D" w14:textId="77777777" w:rsidR="00C92604" w:rsidRDefault="00000000">
      <w:pPr>
        <w:pStyle w:val="affb"/>
        <w:rPr>
          <w:lang w:eastAsia="ko-KR"/>
        </w:rPr>
      </w:pPr>
      <w:r>
        <w:rPr>
          <w:lang w:eastAsia="ko-KR"/>
        </w:rPr>
        <w:t xml:space="preserve">규제는 생기고 </w:t>
      </w:r>
      <w:proofErr w:type="spellStart"/>
      <w:r>
        <w:rPr>
          <w:lang w:eastAsia="ko-KR"/>
        </w:rPr>
        <w:t>낡는다</w:t>
      </w:r>
      <w:proofErr w:type="spellEnd"/>
      <w:r>
        <w:rPr>
          <w:lang w:eastAsia="ko-KR"/>
        </w:rPr>
        <w:t>. 규제개혁은 없애기보다 고치는 기술로 발전했다.</w:t>
      </w:r>
    </w:p>
    <w:p w14:paraId="37BC3E9D" w14:textId="77777777" w:rsidR="00C92604" w:rsidRDefault="00000000">
      <w:pPr>
        <w:jc w:val="center"/>
      </w:pPr>
      <w:r>
        <w:rPr>
          <w:noProof/>
        </w:rPr>
        <w:drawing>
          <wp:inline distT="0" distB="0" distL="0" distR="0" wp14:anchorId="4A42BDEA" wp14:editId="7D7C9D6F">
            <wp:extent cx="2794000" cy="157246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5_regulatory_rationalization_committee_gray.png"/>
                    <pic:cNvPicPr/>
                  </pic:nvPicPr>
                  <pic:blipFill>
                    <a:blip r:embed="rId11"/>
                    <a:stretch>
                      <a:fillRect/>
                    </a:stretch>
                  </pic:blipFill>
                  <pic:spPr>
                    <a:xfrm>
                      <a:off x="0" y="0"/>
                      <a:ext cx="2794000" cy="1572461"/>
                    </a:xfrm>
                    <a:prstGeom prst="rect">
                      <a:avLst/>
                    </a:prstGeom>
                  </pic:spPr>
                </pic:pic>
              </a:graphicData>
            </a:graphic>
          </wp:inline>
        </w:drawing>
      </w:r>
    </w:p>
    <w:p w14:paraId="5B0A1EA0" w14:textId="77777777" w:rsidR="00C92604" w:rsidRDefault="00000000">
      <w:r>
        <w:br w:type="page"/>
      </w:r>
    </w:p>
    <w:p w14:paraId="4585D8AF" w14:textId="77777777" w:rsidR="00C92604" w:rsidRDefault="00000000">
      <w:pPr>
        <w:pStyle w:val="aff2"/>
        <w:rPr>
          <w:lang w:eastAsia="ko-KR"/>
        </w:rPr>
      </w:pPr>
      <w:r>
        <w:rPr>
          <w:lang w:eastAsia="ko-KR"/>
        </w:rPr>
        <w:t>Chapter. 05</w:t>
      </w:r>
    </w:p>
    <w:p w14:paraId="3AD695D4" w14:textId="77777777" w:rsidR="00C92604" w:rsidRDefault="00000000">
      <w:pPr>
        <w:pStyle w:val="aff1"/>
        <w:rPr>
          <w:lang w:eastAsia="ko-KR"/>
        </w:rPr>
      </w:pPr>
      <w:r>
        <w:rPr>
          <w:lang w:eastAsia="ko-KR"/>
        </w:rPr>
        <w:t>규제개혁의 역사: 없애기에서 고치기로</w:t>
      </w:r>
    </w:p>
    <w:p w14:paraId="6386C3E7" w14:textId="77777777" w:rsidR="00C92604" w:rsidRDefault="00000000">
      <w:pPr>
        <w:pStyle w:val="aff3"/>
        <w:rPr>
          <w:lang w:eastAsia="ko-KR"/>
        </w:rPr>
      </w:pPr>
      <w:r>
        <w:rPr>
          <w:lang w:eastAsia="ko-KR"/>
        </w:rPr>
        <w:t>규제는 문제를 해결하기 위해 만들어지지만, 시간이 지나면 스스로 문제가 되기도 한다.</w:t>
      </w:r>
    </w:p>
    <w:p w14:paraId="441650DB" w14:textId="77777777" w:rsidR="00C92604" w:rsidRDefault="00000000">
      <w:pPr>
        <w:pStyle w:val="aff3"/>
        <w:rPr>
          <w:lang w:eastAsia="ko-KR"/>
        </w:rPr>
      </w:pPr>
      <w:r>
        <w:rPr>
          <w:lang w:eastAsia="ko-KR"/>
        </w:rPr>
        <w:t>20세기 후반 이후 규제개혁은 "정부가 개입할 것인가 말 것인가"라는 질문에서 "어떤 근거와 절차로, 어떤 비용과 편익을 따져, 사후에 어떻게 고칠 것인가"라는 질문으로 이동했다.</w:t>
      </w:r>
    </w:p>
    <w:p w14:paraId="5FEF3222" w14:textId="77777777" w:rsidR="00C92604" w:rsidRDefault="00000000">
      <w:pPr>
        <w:pStyle w:val="aff2"/>
        <w:rPr>
          <w:lang w:eastAsia="ko-KR"/>
        </w:rPr>
      </w:pPr>
      <w:r>
        <w:rPr>
          <w:lang w:eastAsia="ko-KR"/>
        </w:rPr>
        <w:t xml:space="preserve">왜 규제가 </w:t>
      </w:r>
      <w:proofErr w:type="spellStart"/>
      <w:r>
        <w:rPr>
          <w:lang w:eastAsia="ko-KR"/>
        </w:rPr>
        <w:t>비판받기</w:t>
      </w:r>
      <w:proofErr w:type="spellEnd"/>
      <w:r>
        <w:rPr>
          <w:lang w:eastAsia="ko-KR"/>
        </w:rPr>
        <w:t xml:space="preserve"> 시작했나</w:t>
      </w:r>
    </w:p>
    <w:p w14:paraId="53123769" w14:textId="77777777" w:rsidR="00C92604" w:rsidRDefault="00000000">
      <w:pPr>
        <w:pStyle w:val="aff3"/>
        <w:rPr>
          <w:lang w:eastAsia="ko-KR"/>
        </w:rPr>
      </w:pPr>
      <w:r>
        <w:rPr>
          <w:lang w:eastAsia="ko-KR"/>
        </w:rPr>
        <w:t>19세기와 20세기 초의 규제는 산업화의 위험에 대응했다.</w:t>
      </w:r>
    </w:p>
    <w:p w14:paraId="6B103D62" w14:textId="77777777" w:rsidR="00C92604" w:rsidRDefault="00000000">
      <w:pPr>
        <w:pStyle w:val="aff3"/>
        <w:rPr>
          <w:lang w:eastAsia="ko-KR"/>
        </w:rPr>
      </w:pPr>
      <w:r>
        <w:rPr>
          <w:lang w:eastAsia="ko-KR"/>
        </w:rPr>
        <w:t>Smithsonian National Air and Space Museum은 1978년 항공규제완화법이 항공사가 스스로 요금과 노선을 정하도록 허용했고, Civil Aeronautics Board</w:t>
      </w:r>
      <w:r>
        <w:rPr>
          <w:lang w:eastAsia="ko-KR"/>
        </w:rPr>
        <w:t>를</w:t>
      </w:r>
      <w:r>
        <w:rPr>
          <w:lang w:eastAsia="ko-KR"/>
        </w:rPr>
        <w:t xml:space="preserve"> 단계적으로 없애는 전환점이었다고 설명한다</w:t>
      </w:r>
      <w:r>
        <w:rPr>
          <w:sz w:val="14"/>
          <w:vertAlign w:val="superscript"/>
          <w:lang w:eastAsia="ko-KR"/>
        </w:rPr>
        <w:t>39</w:t>
      </w:r>
      <w:r>
        <w:rPr>
          <w:lang w:eastAsia="ko-KR"/>
        </w:rPr>
        <w:t>.</w:t>
      </w:r>
      <w:r>
        <w:rPr>
          <w:sz w:val="14"/>
          <w:vertAlign w:val="superscript"/>
          <w:lang w:eastAsia="ko-KR"/>
        </w:rPr>
        <w:t>40</w:t>
      </w:r>
      <w:r>
        <w:rPr>
          <w:lang w:eastAsia="ko-KR"/>
        </w:rPr>
        <w:t xml:space="preserve"> 이 설명에 따르면 규제는 항공산업 초기에는 안정적 성장을 도왔지만, 시간이 지나며 높은 요금과 비효율을 낳는 것으로 </w:t>
      </w:r>
      <w:r>
        <w:rPr>
          <w:lang w:eastAsia="ko-KR"/>
        </w:rPr>
        <w:t>비판받았다</w:t>
      </w:r>
      <w:r>
        <w:rPr>
          <w:lang w:eastAsia="ko-KR"/>
        </w:rPr>
        <w:t>.</w:t>
      </w:r>
      <w:r>
        <w:rPr>
          <w:sz w:val="14"/>
          <w:vertAlign w:val="superscript"/>
          <w:lang w:eastAsia="ko-KR"/>
        </w:rPr>
        <w:t>41</w:t>
      </w:r>
    </w:p>
    <w:p w14:paraId="690FD50E" w14:textId="77777777" w:rsidR="00C92604" w:rsidRDefault="00000000">
      <w:pPr>
        <w:pStyle w:val="aff3"/>
        <w:rPr>
          <w:lang w:eastAsia="ko-KR"/>
        </w:rPr>
      </w:pPr>
      <w:r>
        <w:rPr>
          <w:lang w:eastAsia="ko-KR"/>
        </w:rPr>
        <w:t>이 경험은 규제개혁을 평가할 때 소비자 가격만이 아니라 서비스 접근성, 안전, 노동, 지역균형까지 함께 보아야 한다는 점을 보여준다.</w:t>
      </w:r>
    </w:p>
    <w:p w14:paraId="444A0DF4" w14:textId="77777777" w:rsidR="00C92604" w:rsidRDefault="00000000">
      <w:pPr>
        <w:pStyle w:val="aff2"/>
        <w:rPr>
          <w:lang w:eastAsia="ko-KR"/>
        </w:rPr>
      </w:pPr>
      <w:r>
        <w:rPr>
          <w:lang w:eastAsia="ko-KR"/>
        </w:rPr>
        <w:t>비용편익분석과 OIRA: 규제를 숫자로 검토하다</w:t>
      </w:r>
    </w:p>
    <w:p w14:paraId="4F2170A1" w14:textId="77777777" w:rsidR="00C92604" w:rsidRDefault="00000000">
      <w:pPr>
        <w:pStyle w:val="aff3"/>
        <w:rPr>
          <w:lang w:eastAsia="ko-KR"/>
        </w:rPr>
      </w:pPr>
      <w:r>
        <w:rPr>
          <w:lang w:eastAsia="ko-KR"/>
        </w:rPr>
        <w:t>규제개혁은 곧 규제심사의 제도화를 낳았다.</w:t>
      </w:r>
      <w:r>
        <w:t xml:space="preserve"> </w:t>
      </w:r>
      <w:r>
        <w:rPr>
          <w:lang w:eastAsia="ko-KR"/>
        </w:rPr>
        <w:t>미국에서는 대통령 행정명령을 통한 중앙 규제심사가 발전했고, Office of Information and Regulatory Affairs, 즉 OIRA가 중요한 역할을 맡았다.</w:t>
      </w:r>
      <w:r>
        <w:rPr>
          <w:sz w:val="14"/>
          <w:vertAlign w:val="superscript"/>
          <w:lang w:eastAsia="ko-KR"/>
        </w:rPr>
        <w:t>42</w:t>
      </w:r>
      <w:r>
        <w:rPr>
          <w:lang w:eastAsia="ko-KR"/>
        </w:rPr>
        <w:t xml:space="preserve"> EPA가 정리한 </w:t>
      </w:r>
      <w:r>
        <w:rPr>
          <w:lang w:eastAsia="ko-KR"/>
        </w:rPr>
        <w:t>Executive Order 12866 설명에 따르면 1993년 클린턴 대통령의 행정명령은 중대한 규제행위를 OIRA 검토에 제출하도록 했고, 경제에 연간 1억 달러 이상의 영향을 미치거나 생산성, 경쟁, 일자리, 환경, 공중보건·안전 등에 중대한 영향을 줄 수 있는 규제를 중대한 규제행위로 보았다.</w:t>
      </w:r>
      <w:r>
        <w:rPr>
          <w:sz w:val="14"/>
          <w:vertAlign w:val="superscript"/>
          <w:lang w:eastAsia="ko-KR"/>
        </w:rPr>
        <w:t>43</w:t>
      </w:r>
    </w:p>
    <w:p w14:paraId="57E54F8C" w14:textId="77777777" w:rsidR="00C92604" w:rsidRDefault="00000000">
      <w:pPr>
        <w:pStyle w:val="aff3"/>
        <w:rPr>
          <w:lang w:eastAsia="ko-KR"/>
        </w:rPr>
      </w:pPr>
      <w:r>
        <w:rPr>
          <w:lang w:eastAsia="ko-KR"/>
        </w:rPr>
        <w:t>규제개혁의 핵심은 숫자가 정치를 없애는 것이 아니라, 정치적 선택이 어떤 근거 위에 있는지 더 투명하게 만드는 데 있다.</w:t>
      </w:r>
    </w:p>
    <w:p w14:paraId="3A78B903" w14:textId="77777777" w:rsidR="00C92604" w:rsidRDefault="00000000">
      <w:pPr>
        <w:pStyle w:val="aff2"/>
        <w:rPr>
          <w:lang w:eastAsia="ko-KR"/>
        </w:rPr>
      </w:pPr>
      <w:r>
        <w:rPr>
          <w:lang w:eastAsia="ko-KR"/>
        </w:rPr>
        <w:t>OECD와 "더 좋은 규제"</w:t>
      </w:r>
    </w:p>
    <w:p w14:paraId="77132B7E" w14:textId="77777777" w:rsidR="00C92604" w:rsidRDefault="00000000">
      <w:pPr>
        <w:pStyle w:val="aff3"/>
        <w:rPr>
          <w:lang w:eastAsia="ko-KR"/>
        </w:rPr>
      </w:pPr>
      <w:r>
        <w:rPr>
          <w:lang w:eastAsia="ko-KR"/>
        </w:rPr>
        <w:t>OECD의 2012년 규제정책 권고는 규제개혁을 단순한 규제철폐가 아니라 정부 전체의 규제정책·관리·거버넌스 문제로 다루었다.</w:t>
      </w:r>
      <w:r>
        <w:rPr>
          <w:sz w:val="14"/>
          <w:vertAlign w:val="superscript"/>
          <w:lang w:eastAsia="ko-KR"/>
        </w:rPr>
        <w:t>44</w:t>
      </w:r>
      <w:r>
        <w:rPr>
          <w:lang w:eastAsia="ko-KR"/>
        </w:rPr>
        <w:t xml:space="preserve"> 이 권고는 규제영향분석, 이해관계자 참여, 사후평가, 투명성, 규제기관의 성과, 다층정부 간 조정 등을 포괄한다.</w:t>
      </w:r>
      <w:r>
        <w:t xml:space="preserve"> </w:t>
      </w:r>
      <w:r>
        <w:rPr>
          <w:lang w:eastAsia="ko-KR"/>
        </w:rPr>
        <w:t xml:space="preserve">2025년 OECD Regulatory Policy </w:t>
      </w:r>
      <w:r>
        <w:rPr>
          <w:lang w:eastAsia="ko-KR"/>
        </w:rPr>
        <w:t>Outlook도 규칙 제정, 집행, 검토를 함께 다루는 최신 국제 비교를 제공한다.</w:t>
      </w:r>
      <w:r>
        <w:rPr>
          <w:sz w:val="14"/>
          <w:vertAlign w:val="superscript"/>
          <w:lang w:eastAsia="ko-KR"/>
        </w:rPr>
        <w:t>45</w:t>
      </w:r>
    </w:p>
    <w:p w14:paraId="6C5D3887" w14:textId="77777777" w:rsidR="00C92604" w:rsidRDefault="00000000">
      <w:pPr>
        <w:pStyle w:val="aff3"/>
        <w:rPr>
          <w:lang w:eastAsia="ko-KR"/>
        </w:rPr>
      </w:pPr>
      <w:r>
        <w:rPr>
          <w:lang w:eastAsia="ko-KR"/>
        </w:rPr>
        <w:t>European Commission은 더 단순하고 가볍고 빠른 규제가 유럽 경쟁력의 핵심이며, 증거기반 정책, 영향평가, 평가 우선 원칙, REFIT, 부담감축, 투명한 이해관계자 참여를 강조한다.</w:t>
      </w:r>
      <w:r>
        <w:rPr>
          <w:sz w:val="14"/>
          <w:vertAlign w:val="superscript"/>
          <w:lang w:eastAsia="ko-KR"/>
        </w:rPr>
        <w:t>46</w:t>
      </w:r>
      <w:r>
        <w:rPr>
          <w:lang w:eastAsia="ko-KR"/>
        </w:rPr>
        <w:t xml:space="preserve"> 또한 기존 정책이나 법을 개정하기 전 평가가 먼저 이루어져야 한다는 "evaluate first" 원칙을 제시한다.</w:t>
      </w:r>
      <w:r>
        <w:rPr>
          <w:sz w:val="14"/>
          <w:vertAlign w:val="superscript"/>
          <w:lang w:eastAsia="ko-KR"/>
        </w:rPr>
        <w:t>47</w:t>
      </w:r>
    </w:p>
    <w:p w14:paraId="4F4E8D7A" w14:textId="77777777" w:rsidR="00C92604" w:rsidRDefault="00000000">
      <w:pPr>
        <w:pStyle w:val="aff3"/>
        <w:rPr>
          <w:lang w:eastAsia="ko-KR"/>
        </w:rPr>
      </w:pPr>
      <w:r>
        <w:rPr>
          <w:lang w:eastAsia="ko-KR"/>
        </w:rPr>
        <w:t>따라서 좋은 규제개혁은 한 번의 정리작업이 아니라 지속적 관리체계다.</w:t>
      </w:r>
    </w:p>
    <w:p w14:paraId="090ED2C3" w14:textId="77777777" w:rsidR="00C92604" w:rsidRDefault="00000000">
      <w:pPr>
        <w:pStyle w:val="aff2"/>
        <w:rPr>
          <w:lang w:eastAsia="ko-KR"/>
        </w:rPr>
      </w:pPr>
      <w:r>
        <w:rPr>
          <w:lang w:eastAsia="ko-KR"/>
        </w:rPr>
        <w:t>규제개혁의 흔한 함정</w:t>
      </w:r>
    </w:p>
    <w:p w14:paraId="6DB816B7" w14:textId="77777777" w:rsidR="00C92604" w:rsidRDefault="00000000">
      <w:pPr>
        <w:pStyle w:val="aff3"/>
        <w:jc w:val="left"/>
        <w:rPr>
          <w:lang w:eastAsia="ko-KR"/>
        </w:rPr>
      </w:pPr>
      <w:r>
        <w:rPr>
          <w:lang w:eastAsia="ko-KR"/>
        </w:rPr>
        <w:t>규제개혁은 좋은 이름을 갖고 있지만, 그 자체도 함정을 갖는다.</w:t>
      </w:r>
    </w:p>
    <w:p w14:paraId="709FCD94" w14:textId="77777777" w:rsidR="00C92604" w:rsidRDefault="00000000">
      <w:pPr>
        <w:pStyle w:val="aff3"/>
        <w:rPr>
          <w:lang w:eastAsia="ko-KR"/>
        </w:rPr>
      </w:pPr>
      <w:r>
        <w:rPr>
          <w:lang w:eastAsia="ko-KR"/>
        </w:rPr>
        <w:t>규제개혁이 비용을 크게 말하는 이해관계자에게만 귀를 기울이면 규제포획의 반대편, 즉 탈규제 포획이 생길 수 있다.</w:t>
      </w:r>
    </w:p>
    <w:p w14:paraId="3D9E8F5E" w14:textId="77777777" w:rsidR="00C92604" w:rsidRDefault="00000000">
      <w:pPr>
        <w:pStyle w:val="aff3"/>
        <w:rPr>
          <w:lang w:eastAsia="ko-KR"/>
        </w:rPr>
      </w:pPr>
      <w:r>
        <w:rPr>
          <w:lang w:eastAsia="ko-KR"/>
        </w:rPr>
        <w:t>그러나 혁신이라는 말이 언제나 규제면제의 충분한 근거가 되는 것은 아니다.</w:t>
      </w:r>
      <w:r>
        <w:t xml:space="preserve"> </w:t>
      </w:r>
      <w:r>
        <w:rPr>
          <w:lang w:eastAsia="ko-KR"/>
        </w:rPr>
        <w:t>규제개혁은 혁신을 막지 않아야 하지만, 혁신을 이유로 책임을 없애서도 안 된다.</w:t>
      </w:r>
    </w:p>
    <w:p w14:paraId="06EED282" w14:textId="77777777" w:rsidR="00C92604" w:rsidRDefault="00000000">
      <w:pPr>
        <w:pStyle w:val="aff3"/>
        <w:rPr>
          <w:lang w:eastAsia="ko-KR"/>
        </w:rPr>
      </w:pPr>
      <w:r>
        <w:rPr>
          <w:lang w:eastAsia="ko-KR"/>
        </w:rPr>
        <w:t>많은 정부가 규제영향분석을 도입하지만, 실제로 규제가 시행된 뒤 목적을 달성했는지 평가하는 일은 약하다.</w:t>
      </w:r>
      <w:r>
        <w:t xml:space="preserve"> </w:t>
      </w:r>
      <w:r>
        <w:rPr>
          <w:lang w:eastAsia="ko-KR"/>
        </w:rPr>
        <w:t>사후평가가 없으면 실패한 규제도 계속 남고, 성공한 규제의 개선점도 보이지 않는다.</w:t>
      </w:r>
    </w:p>
    <w:p w14:paraId="2C398E93" w14:textId="77777777" w:rsidR="00C92604" w:rsidRDefault="00000000">
      <w:pPr>
        <w:pStyle w:val="aff2"/>
        <w:rPr>
          <w:lang w:eastAsia="ko-KR"/>
        </w:rPr>
      </w:pPr>
      <w:r>
        <w:rPr>
          <w:lang w:eastAsia="ko-KR"/>
        </w:rPr>
        <w:t>없애는 것보다 어려운 일</w:t>
      </w:r>
    </w:p>
    <w:p w14:paraId="4A965512" w14:textId="77777777" w:rsidR="00C92604" w:rsidRDefault="00000000">
      <w:pPr>
        <w:pStyle w:val="aff3"/>
        <w:rPr>
          <w:lang w:eastAsia="ko-KR"/>
        </w:rPr>
      </w:pPr>
      <w:r>
        <w:rPr>
          <w:lang w:eastAsia="ko-KR"/>
        </w:rPr>
        <w:t>규제개혁의 역사는 "없애기"에서 "고치기"로 이동해 왔다.</w:t>
      </w:r>
      <w:r>
        <w:t xml:space="preserve"> </w:t>
      </w:r>
      <w:r>
        <w:rPr>
          <w:lang w:eastAsia="ko-KR"/>
        </w:rPr>
        <w:t>안전과 혁신, 환경과 성장, 경쟁과 안정, 개인정보와 편리함, 지역보호와 전국시장 사이에서 목적과 수단을 다시 맞추는 일은 단순한 규제폐지보다 훨씬 어렵다.</w:t>
      </w:r>
    </w:p>
    <w:p w14:paraId="044A65D0" w14:textId="77777777" w:rsidR="00C92604" w:rsidRDefault="00000000">
      <w:pPr>
        <w:pStyle w:val="aff3"/>
        <w:rPr>
          <w:lang w:eastAsia="ko-KR"/>
        </w:rPr>
      </w:pPr>
      <w:r>
        <w:rPr>
          <w:lang w:eastAsia="ko-KR"/>
        </w:rPr>
        <w:t>국가는 위험을 다루기 위해 규제를 만들고, 그 규제가 새로운 비용과 왜곡을 만들면 다시 고쳐야 한다.</w:t>
      </w:r>
      <w:r>
        <w:t xml:space="preserve"> </w:t>
      </w:r>
      <w:r>
        <w:rPr>
          <w:lang w:eastAsia="ko-KR"/>
        </w:rPr>
        <w:t>좋은 규제개혁은 이 둘 사이의 좁은 길을 찾는 일이다.</w:t>
      </w:r>
    </w:p>
    <w:p w14:paraId="3530A0F9" w14:textId="77777777" w:rsidR="00C92604" w:rsidRDefault="00000000">
      <w:pPr>
        <w:rPr>
          <w:lang w:eastAsia="ko-KR"/>
        </w:rPr>
      </w:pPr>
      <w:r>
        <w:rPr>
          <w:lang w:eastAsia="ko-KR"/>
        </w:rPr>
        <w:br w:type="page"/>
      </w:r>
    </w:p>
    <w:p w14:paraId="76EC8203" w14:textId="77777777" w:rsidR="00C92604" w:rsidRDefault="00000000">
      <w:pPr>
        <w:pStyle w:val="aff2"/>
        <w:rPr>
          <w:lang w:eastAsia="ko-KR"/>
        </w:rPr>
      </w:pPr>
      <w:r>
        <w:rPr>
          <w:lang w:eastAsia="ko-KR"/>
        </w:rPr>
        <w:t>Chapter. 06</w:t>
      </w:r>
    </w:p>
    <w:p w14:paraId="6A44A99E" w14:textId="77777777" w:rsidR="00C92604" w:rsidRDefault="00000000">
      <w:pPr>
        <w:pStyle w:val="aff1"/>
        <w:rPr>
          <w:lang w:eastAsia="ko-KR"/>
        </w:rPr>
      </w:pPr>
      <w:r>
        <w:rPr>
          <w:lang w:eastAsia="ko-KR"/>
        </w:rPr>
        <w:t xml:space="preserve">한국 규제의 작은 역사: 개발국가에서 </w:t>
      </w:r>
      <w:proofErr w:type="spellStart"/>
      <w:r>
        <w:rPr>
          <w:lang w:eastAsia="ko-KR"/>
        </w:rPr>
        <w:t>샌드박스까지</w:t>
      </w:r>
      <w:proofErr w:type="spellEnd"/>
    </w:p>
    <w:p w14:paraId="202BB71F" w14:textId="77777777" w:rsidR="00C92604" w:rsidRDefault="00000000">
      <w:pPr>
        <w:pStyle w:val="aff3"/>
        <w:rPr>
          <w:lang w:eastAsia="ko-KR"/>
        </w:rPr>
      </w:pPr>
      <w:r>
        <w:rPr>
          <w:lang w:eastAsia="ko-KR"/>
        </w:rPr>
        <w:t>한국의 규제사를 세계 규제사와 따로 떼어 볼 수는 없다.</w:t>
      </w:r>
      <w:r>
        <w:t xml:space="preserve"> </w:t>
      </w:r>
      <w:r>
        <w:rPr>
          <w:lang w:eastAsia="ko-KR"/>
        </w:rPr>
        <w:t>압축성장, 발전국가, 경제기획, 수출산업 육성, 대기업집단, 수도권과 국토계획, 외환위기, 행정개혁, 디지털 정부가 한국 규제의 모양을 만들었다.</w:t>
      </w:r>
    </w:p>
    <w:p w14:paraId="481CDC21" w14:textId="77777777" w:rsidR="00C92604" w:rsidRDefault="00000000">
      <w:pPr>
        <w:pStyle w:val="aff3"/>
        <w:rPr>
          <w:lang w:eastAsia="ko-KR"/>
        </w:rPr>
      </w:pPr>
      <w:r>
        <w:rPr>
          <w:lang w:eastAsia="ko-KR"/>
        </w:rPr>
        <w:t>그것은 발전국가의 조정방식을 법치와 투명성, 경쟁과 혁신, 안전과 책임의 언어로 다시 짜는 과정이었다.</w:t>
      </w:r>
    </w:p>
    <w:p w14:paraId="269AA906" w14:textId="77777777" w:rsidR="00C92604" w:rsidRDefault="00000000">
      <w:pPr>
        <w:pStyle w:val="aff2"/>
        <w:rPr>
          <w:lang w:eastAsia="ko-KR"/>
        </w:rPr>
      </w:pPr>
      <w:r>
        <w:rPr>
          <w:lang w:eastAsia="ko-KR"/>
        </w:rPr>
        <w:t>외환위기와 규제개혁의 제도화</w:t>
      </w:r>
    </w:p>
    <w:p w14:paraId="0D8C7054" w14:textId="77777777" w:rsidR="00C92604" w:rsidRDefault="00000000">
      <w:pPr>
        <w:pStyle w:val="aff3"/>
        <w:rPr>
          <w:lang w:eastAsia="ko-KR"/>
        </w:rPr>
      </w:pPr>
      <w:r>
        <w:rPr>
          <w:lang w:eastAsia="ko-KR"/>
        </w:rPr>
        <w:t>한국 규제개혁의 중요한 전환점은 1997년 외환위기 전후다.</w:t>
      </w:r>
      <w:r>
        <w:t xml:space="preserve"> </w:t>
      </w:r>
      <w:r>
        <w:rPr>
          <w:lang w:eastAsia="ko-KR"/>
        </w:rPr>
        <w:t xml:space="preserve">OECD의 한국 규제정책 보고서는 1990년대 후반의 심각한 경제위기와 구조조정 </w:t>
      </w:r>
      <w:r>
        <w:rPr>
          <w:lang w:eastAsia="ko-KR"/>
        </w:rPr>
        <w:t>경험이 한국 정부가 규제개혁을 경제회복의 핵심 수단으로 추진하는 계기가 되었고, 1997년 행정규제기본법이 규제개혁의 법적 근거가 되었으며, 1998년 규제개혁위원회가 규제감독기구로 설치되었다고 설명한다.</w:t>
      </w:r>
      <w:r>
        <w:rPr>
          <w:sz w:val="14"/>
          <w:vertAlign w:val="superscript"/>
          <w:lang w:eastAsia="ko-KR"/>
        </w:rPr>
        <w:t>48</w:t>
      </w:r>
    </w:p>
    <w:p w14:paraId="5FBE0C7F" w14:textId="77777777" w:rsidR="00C92604" w:rsidRDefault="00000000">
      <w:pPr>
        <w:pStyle w:val="aff3"/>
        <w:rPr>
          <w:lang w:eastAsia="ko-KR"/>
        </w:rPr>
      </w:pPr>
      <w:r>
        <w:rPr>
          <w:lang w:eastAsia="ko-KR"/>
        </w:rPr>
        <w:t>KLRI 영문 법령은 행정규제를 국가나 지방자치단체가 특정 행정목적을 달성하기 위해 국민의 권리를 제한하거나 의무를 부과하는 것으로 정의한다.</w:t>
      </w:r>
      <w:r>
        <w:rPr>
          <w:sz w:val="14"/>
          <w:vertAlign w:val="superscript"/>
          <w:lang w:eastAsia="ko-KR"/>
        </w:rPr>
        <w:t>49</w:t>
      </w:r>
      <w:r>
        <w:rPr>
          <w:lang w:eastAsia="ko-KR"/>
        </w:rPr>
        <w:t xml:space="preserve"> 또한 규제영향분석을 규제가 국민생활과 사회·경제·행정에 미치는 영향을 객관적·과학적 방법으로 예측·분석하는 것으로 정리한다.</w:t>
      </w:r>
      <w:r>
        <w:rPr>
          <w:sz w:val="14"/>
          <w:vertAlign w:val="superscript"/>
          <w:lang w:eastAsia="ko-KR"/>
        </w:rPr>
        <w:t>50</w:t>
      </w:r>
    </w:p>
    <w:p w14:paraId="2400864D" w14:textId="77777777" w:rsidR="00C92604" w:rsidRDefault="00000000">
      <w:pPr>
        <w:pStyle w:val="aff3"/>
        <w:rPr>
          <w:lang w:eastAsia="ko-KR"/>
        </w:rPr>
      </w:pPr>
      <w:r>
        <w:rPr>
          <w:lang w:eastAsia="ko-KR"/>
        </w:rPr>
        <w:t>안전·환경·노동·소비자·개인정보 규제는 단순히 없애야 할 부담이 아니라 위험을 다루는 사회적 장치다.</w:t>
      </w:r>
    </w:p>
    <w:p w14:paraId="2DF26535" w14:textId="77777777" w:rsidR="00C92604" w:rsidRDefault="00000000">
      <w:pPr>
        <w:pStyle w:val="aff2"/>
        <w:rPr>
          <w:lang w:eastAsia="ko-KR"/>
        </w:rPr>
      </w:pPr>
      <w:r>
        <w:rPr>
          <w:lang w:eastAsia="ko-KR"/>
        </w:rPr>
        <w:lastRenderedPageBreak/>
        <w:t>한국 규제개혁의 기본 도구</w:t>
      </w:r>
    </w:p>
    <w:p w14:paraId="6A7A3833" w14:textId="77777777" w:rsidR="00C92604" w:rsidRDefault="00000000">
      <w:pPr>
        <w:pStyle w:val="aff3"/>
        <w:rPr>
          <w:lang w:eastAsia="ko-KR"/>
        </w:rPr>
      </w:pPr>
      <w:r>
        <w:rPr>
          <w:lang w:eastAsia="ko-KR"/>
        </w:rPr>
        <w:t>OECD 보고서는 한국의 규제개혁 도구로 규제등록, 규제영향분석, 신규·강화 규제 심사, 기존 규제 품질관리, 일몰검토 등을 제시한다.</w:t>
      </w:r>
      <w:r>
        <w:rPr>
          <w:sz w:val="14"/>
          <w:vertAlign w:val="superscript"/>
          <w:lang w:eastAsia="ko-KR"/>
        </w:rPr>
        <w:t>51</w:t>
      </w:r>
      <w:r>
        <w:rPr>
          <w:lang w:eastAsia="ko-KR"/>
        </w:rPr>
        <w:t xml:space="preserve"> 이 도구들은 모두 "규제의 생애주기"</w:t>
      </w:r>
      <w:r>
        <w:rPr>
          <w:lang w:eastAsia="ko-KR"/>
        </w:rPr>
        <w:t>를</w:t>
      </w:r>
      <w:r>
        <w:rPr>
          <w:lang w:eastAsia="ko-KR"/>
        </w:rPr>
        <w:t xml:space="preserve"> 관리하려는 장치다.</w:t>
      </w:r>
    </w:p>
    <w:p w14:paraId="6DCAE93F" w14:textId="77777777" w:rsidR="00C92604" w:rsidRDefault="00000000">
      <w:pPr>
        <w:pStyle w:val="aff3"/>
        <w:rPr>
          <w:lang w:eastAsia="ko-KR"/>
        </w:rPr>
      </w:pPr>
      <w:r>
        <w:rPr>
          <w:lang w:eastAsia="ko-KR"/>
        </w:rPr>
        <w:t>한국의 특징은 강력한 중앙조정 구조와 현장애로 해결 방식이 결합되어 있다는 점이다.</w:t>
      </w:r>
    </w:p>
    <w:p w14:paraId="1C63053C" w14:textId="77777777" w:rsidR="00C92604" w:rsidRDefault="00000000">
      <w:pPr>
        <w:pStyle w:val="aff3"/>
        <w:rPr>
          <w:lang w:eastAsia="ko-KR"/>
        </w:rPr>
      </w:pPr>
      <w:r>
        <w:rPr>
          <w:lang w:eastAsia="ko-KR"/>
        </w:rPr>
        <w:t>그래서 중앙정부가 법령을 고쳐도 현장에서는 관행이 남을 수 있고, 반대로 법령상 규제는 약해 보여도 하위규정과 심사관행이 강할 수 있다.</w:t>
      </w:r>
    </w:p>
    <w:p w14:paraId="4935CE88" w14:textId="77777777" w:rsidR="00C92604" w:rsidRDefault="00000000">
      <w:pPr>
        <w:pStyle w:val="aff2"/>
        <w:rPr>
          <w:lang w:eastAsia="ko-KR"/>
        </w:rPr>
      </w:pPr>
      <w:r>
        <w:rPr>
          <w:lang w:eastAsia="ko-KR"/>
        </w:rPr>
        <w:t>공정거래와 경제력 집중</w:t>
      </w:r>
    </w:p>
    <w:p w14:paraId="4E1F4E73" w14:textId="77777777" w:rsidR="00C92604" w:rsidRDefault="00000000">
      <w:pPr>
        <w:pStyle w:val="aff3"/>
        <w:rPr>
          <w:lang w:eastAsia="ko-KR"/>
        </w:rPr>
      </w:pPr>
      <w:r>
        <w:rPr>
          <w:lang w:eastAsia="ko-KR"/>
        </w:rPr>
        <w:t>한국 규제사에서 공정거래법은 특별한 위치를 갖는다.</w:t>
      </w:r>
      <w:r>
        <w:t xml:space="preserve"> </w:t>
      </w:r>
      <w:r>
        <w:rPr>
          <w:lang w:eastAsia="ko-KR"/>
        </w:rPr>
        <w:t>KLRI의 공정거래법 영문 법령은 자유롭고 공정한 경쟁 촉진, 창의적 기업활동 장려, 소비자 보호, 국민경제의 균형 발전을 목적으로 제시한다.</w:t>
      </w:r>
      <w:r>
        <w:rPr>
          <w:sz w:val="14"/>
          <w:vertAlign w:val="superscript"/>
          <w:lang w:eastAsia="ko-KR"/>
        </w:rPr>
        <w:t>52</w:t>
      </w:r>
    </w:p>
    <w:p w14:paraId="22117E5A" w14:textId="77777777" w:rsidR="00C92604" w:rsidRDefault="00000000">
      <w:pPr>
        <w:pStyle w:val="aff3"/>
        <w:rPr>
          <w:lang w:eastAsia="ko-KR"/>
        </w:rPr>
      </w:pPr>
      <w:r>
        <w:rPr>
          <w:lang w:eastAsia="ko-KR"/>
        </w:rPr>
        <w:t>그래서 한국의 공정거래 규제는 미국식 반독점법이나 EU 경쟁법과 닮은 점이 있으면서도 거래상 지위 남용, 내부거래, 대기업집단 규제 같은 별도 색채를 갖는다.</w:t>
      </w:r>
    </w:p>
    <w:p w14:paraId="1428FDBE" w14:textId="77777777" w:rsidR="00C92604" w:rsidRDefault="00000000">
      <w:pPr>
        <w:pStyle w:val="aff3"/>
        <w:rPr>
          <w:lang w:eastAsia="ko-KR"/>
        </w:rPr>
      </w:pPr>
      <w:r>
        <w:rPr>
          <w:lang w:eastAsia="ko-KR"/>
        </w:rPr>
        <w:t>이 영역에서 "규제를 줄인다"는 말은 곧바로 "누구의 자유를 늘리고 누구의 보호를 줄이는가"라는 질문으로 이어진다.</w:t>
      </w:r>
    </w:p>
    <w:p w14:paraId="70581860" w14:textId="77777777" w:rsidR="00C92604" w:rsidRDefault="00000000">
      <w:pPr>
        <w:pStyle w:val="aff2"/>
        <w:rPr>
          <w:lang w:eastAsia="ko-KR"/>
        </w:rPr>
      </w:pPr>
      <w:proofErr w:type="spellStart"/>
      <w:r>
        <w:rPr>
          <w:lang w:eastAsia="ko-KR"/>
        </w:rPr>
        <w:t>규제샌드박스</w:t>
      </w:r>
      <w:proofErr w:type="spellEnd"/>
      <w:r>
        <w:rPr>
          <w:lang w:eastAsia="ko-KR"/>
        </w:rPr>
        <w:t>: 허용과 실험의 행정기술</w:t>
      </w:r>
    </w:p>
    <w:p w14:paraId="29C5F4F7" w14:textId="79B10F73" w:rsidR="00C92604" w:rsidRDefault="00000000">
      <w:pPr>
        <w:pStyle w:val="aff3"/>
        <w:rPr>
          <w:lang w:eastAsia="ko-KR"/>
        </w:rPr>
      </w:pPr>
      <w:r>
        <w:rPr>
          <w:lang w:eastAsia="ko-KR"/>
        </w:rPr>
        <w:t xml:space="preserve">2019년 이후 한국 규제개혁의 상징 중 하나는 </w:t>
      </w:r>
      <w:r>
        <w:rPr>
          <w:lang w:eastAsia="ko-KR"/>
        </w:rPr>
        <w:t>규제샌드박스다</w:t>
      </w:r>
      <w:r>
        <w:rPr>
          <w:lang w:eastAsia="ko-KR"/>
        </w:rPr>
        <w:t>.</w:t>
      </w:r>
      <w:r>
        <w:t xml:space="preserve"> </w:t>
      </w:r>
      <w:r>
        <w:rPr>
          <w:lang w:eastAsia="ko-KR"/>
        </w:rPr>
        <w:t xml:space="preserve">OECD의 한국 관련 설명은 한국 정부가 2019년 1월부터 </w:t>
      </w:r>
      <w:r>
        <w:rPr>
          <w:lang w:eastAsia="ko-KR"/>
        </w:rPr>
        <w:t>규제샌드</w:t>
      </w:r>
      <w:r>
        <w:rPr>
          <w:rFonts w:hint="eastAsia"/>
          <w:lang w:eastAsia="ko-KR"/>
        </w:rPr>
        <w:t xml:space="preserve"> </w:t>
      </w:r>
      <w:r>
        <w:rPr>
          <w:lang w:eastAsia="ko-KR"/>
        </w:rPr>
        <w:t xml:space="preserve">박스 프로그램을 운영해 기존 규제체계에서 막혀 있던 혁신기술을 실험할 수 </w:t>
      </w:r>
      <w:r>
        <w:rPr>
          <w:lang w:eastAsia="ko-KR"/>
        </w:rPr>
        <w:t>있게 했다고 정리한다.</w:t>
      </w:r>
      <w:r>
        <w:rPr>
          <w:sz w:val="14"/>
          <w:vertAlign w:val="superscript"/>
          <w:lang w:eastAsia="ko-KR"/>
        </w:rPr>
        <w:t>53</w:t>
      </w:r>
      <w:r>
        <w:rPr>
          <w:lang w:eastAsia="ko-KR"/>
        </w:rPr>
        <w:t xml:space="preserve"> </w:t>
      </w:r>
      <w:r>
        <w:rPr>
          <w:lang w:eastAsia="ko-KR"/>
        </w:rPr>
        <w:t>샌드박스는</w:t>
      </w:r>
      <w:r>
        <w:rPr>
          <w:lang w:eastAsia="ko-KR"/>
        </w:rPr>
        <w:t xml:space="preserve"> 일정한 조건 아래 임시허가, 실증특례, 규제확인 등을 통해 새로운 제품·서비스를 시장에서 시험하게 하는 제도다.</w:t>
      </w:r>
    </w:p>
    <w:p w14:paraId="5E2BEBE7" w14:textId="77777777" w:rsidR="00C92604" w:rsidRDefault="00000000">
      <w:pPr>
        <w:pStyle w:val="aff3"/>
        <w:rPr>
          <w:lang w:eastAsia="ko-KR"/>
        </w:rPr>
      </w:pPr>
      <w:r>
        <w:rPr>
          <w:lang w:eastAsia="ko-KR"/>
        </w:rPr>
        <w:t>샌드박스의</w:t>
      </w:r>
      <w:r>
        <w:rPr>
          <w:lang w:eastAsia="ko-KR"/>
        </w:rPr>
        <w:t xml:space="preserve"> 성공은 허용 건수보다 학습과 제도화에 달려 있다.</w:t>
      </w:r>
    </w:p>
    <w:p w14:paraId="3B628740" w14:textId="77777777" w:rsidR="00C92604" w:rsidRDefault="00000000">
      <w:pPr>
        <w:pStyle w:val="aff2"/>
        <w:rPr>
          <w:lang w:eastAsia="ko-KR"/>
        </w:rPr>
      </w:pPr>
      <w:r>
        <w:rPr>
          <w:lang w:eastAsia="ko-KR"/>
        </w:rPr>
        <w:t>첨단산업 규제: 속도와 안전의 충돌</w:t>
      </w:r>
    </w:p>
    <w:p w14:paraId="5BF92790" w14:textId="18AAAE28" w:rsidR="00C92604" w:rsidRDefault="00000000">
      <w:pPr>
        <w:pStyle w:val="aff3"/>
        <w:rPr>
          <w:lang w:eastAsia="ko-KR"/>
        </w:rPr>
      </w:pPr>
      <w:r>
        <w:rPr>
          <w:lang w:eastAsia="ko-KR"/>
        </w:rPr>
        <w:t xml:space="preserve">한국의 규제문제는 최근 첨단산업에서 특히 </w:t>
      </w:r>
      <w:r>
        <w:rPr>
          <w:lang w:eastAsia="ko-KR"/>
        </w:rPr>
        <w:t>선명해졌다</w:t>
      </w:r>
      <w:r>
        <w:rPr>
          <w:lang w:eastAsia="ko-KR"/>
        </w:rPr>
        <w:t>.</w:t>
      </w:r>
      <w:r>
        <w:t xml:space="preserve"> </w:t>
      </w:r>
      <w:r>
        <w:rPr>
          <w:lang w:eastAsia="ko-KR"/>
        </w:rPr>
        <w:t xml:space="preserve">반도체·디스플레이·이차전지 분야에서는 화학물질, 산업안전, 고압가스, 위험물, 전력·탄소, 입지·환경 인허가, 주52시간제, </w:t>
      </w:r>
      <w:r>
        <w:rPr>
          <w:lang w:eastAsia="ko-KR"/>
        </w:rPr>
        <w:t>클린룸</w:t>
      </w:r>
      <w:r>
        <w:rPr>
          <w:lang w:eastAsia="ko-KR"/>
        </w:rPr>
        <w:t xml:space="preserve"> 안전기준, 배터리 재사용·재활용 규제가 동시에 움직이며 복합 병목으로 작동할 수 있다.</w:t>
      </w:r>
    </w:p>
    <w:p w14:paraId="006FADD6" w14:textId="77777777" w:rsidR="00C92604" w:rsidRDefault="00000000">
      <w:pPr>
        <w:pStyle w:val="aff3"/>
        <w:rPr>
          <w:lang w:eastAsia="ko-KR"/>
        </w:rPr>
      </w:pPr>
      <w:r>
        <w:rPr>
          <w:lang w:eastAsia="ko-KR"/>
        </w:rPr>
        <w:t>하지만 각각의 규제가 다른 부처, 다른 절차, 다른 시간표로 움직이면 투자와 연구개발의 속도는 크게 느려질 수 있다.</w:t>
      </w:r>
    </w:p>
    <w:p w14:paraId="576C9B25" w14:textId="77777777" w:rsidR="00C92604" w:rsidRDefault="00000000">
      <w:pPr>
        <w:pStyle w:val="aff3"/>
        <w:rPr>
          <w:lang w:eastAsia="ko-KR"/>
        </w:rPr>
      </w:pPr>
      <w:r>
        <w:rPr>
          <w:lang w:eastAsia="ko-KR"/>
        </w:rPr>
        <w:t>필요한 것은 위험의 크기에 맞는 차등관리, 사전·사후 규제의 적절한 조합, 규제기관 간 데이터 공유, 실험 뒤 제도개선, 그리고 피해가 발생했을 때의 책임 구조다.</w:t>
      </w:r>
    </w:p>
    <w:p w14:paraId="256D34CB" w14:textId="77777777" w:rsidR="00C92604" w:rsidRDefault="00000000">
      <w:pPr>
        <w:pStyle w:val="aff2"/>
        <w:rPr>
          <w:lang w:eastAsia="ko-KR"/>
        </w:rPr>
      </w:pPr>
      <w:r>
        <w:rPr>
          <w:lang w:eastAsia="ko-KR"/>
        </w:rPr>
        <w:t>한국 규제사의 질문</w:t>
      </w:r>
    </w:p>
    <w:p w14:paraId="2EFFAD6E" w14:textId="77777777" w:rsidR="00C92604" w:rsidRDefault="00000000">
      <w:pPr>
        <w:pStyle w:val="aff3"/>
        <w:rPr>
          <w:lang w:eastAsia="ko-KR"/>
        </w:rPr>
      </w:pPr>
      <w:r>
        <w:rPr>
          <w:lang w:eastAsia="ko-KR"/>
        </w:rPr>
        <w:t xml:space="preserve">한국의 규제사는 개발국가의 유산, 외환위기 이후의 제도개혁, 공정거래와 경제력 집중, 디지털 정부, </w:t>
      </w:r>
      <w:r>
        <w:rPr>
          <w:lang w:eastAsia="ko-KR"/>
        </w:rPr>
        <w:t>규제샌드박스</w:t>
      </w:r>
      <w:r>
        <w:rPr>
          <w:lang w:eastAsia="ko-KR"/>
        </w:rPr>
        <w:t>, 첨단산업 경쟁이 겹친 역사다.</w:t>
      </w:r>
    </w:p>
    <w:p w14:paraId="21AD309A" w14:textId="77777777" w:rsidR="00C92604" w:rsidRDefault="00000000">
      <w:pPr>
        <w:pStyle w:val="aff3"/>
        <w:rPr>
          <w:lang w:eastAsia="ko-KR"/>
        </w:rPr>
      </w:pPr>
      <w:r>
        <w:rPr>
          <w:lang w:eastAsia="ko-KR"/>
        </w:rPr>
        <w:t>이 세 질문에 답하지 못하면 규제개혁은 구호가 되고, 답할 수 있다면 규제개혁은 국가의 학습능력이 된다.</w:t>
      </w:r>
    </w:p>
    <w:p w14:paraId="0C2E3D0B" w14:textId="77777777" w:rsidR="00C92604" w:rsidRDefault="00000000">
      <w:pPr>
        <w:rPr>
          <w:lang w:eastAsia="ko-KR"/>
        </w:rPr>
      </w:pPr>
      <w:r>
        <w:rPr>
          <w:lang w:eastAsia="ko-KR"/>
        </w:rPr>
        <w:br w:type="page"/>
      </w:r>
    </w:p>
    <w:p w14:paraId="493DD278" w14:textId="77777777" w:rsidR="00C92604" w:rsidRDefault="00000000">
      <w:pPr>
        <w:pStyle w:val="aff2"/>
        <w:rPr>
          <w:lang w:eastAsia="ko-KR"/>
        </w:rPr>
      </w:pPr>
      <w:r>
        <w:rPr>
          <w:lang w:eastAsia="ko-KR"/>
        </w:rPr>
        <w:t>Chapter. 07</w:t>
      </w:r>
    </w:p>
    <w:p w14:paraId="63C02FEA" w14:textId="77777777" w:rsidR="00C92604" w:rsidRDefault="00000000">
      <w:pPr>
        <w:pStyle w:val="aff1"/>
        <w:rPr>
          <w:lang w:eastAsia="ko-KR"/>
        </w:rPr>
      </w:pPr>
      <w:r>
        <w:rPr>
          <w:lang w:eastAsia="ko-KR"/>
        </w:rPr>
        <w:t>데이터, 인공지능, 기후: 새 규제의 오래된 질문</w:t>
      </w:r>
    </w:p>
    <w:p w14:paraId="62362DF8" w14:textId="77777777" w:rsidR="00C92604" w:rsidRDefault="00000000">
      <w:pPr>
        <w:pStyle w:val="aff3"/>
        <w:rPr>
          <w:lang w:eastAsia="ko-KR"/>
        </w:rPr>
      </w:pPr>
      <w:r>
        <w:rPr>
          <w:lang w:eastAsia="ko-KR"/>
        </w:rPr>
        <w:t>21세기의 규제는 새로운 단어를 쓴다.</w:t>
      </w:r>
      <w:r>
        <w:t xml:space="preserve"> </w:t>
      </w:r>
      <w:r>
        <w:rPr>
          <w:lang w:eastAsia="ko-KR"/>
        </w:rPr>
        <w:t>그러나 그 밑의 질문은 오래되었다.</w:t>
      </w:r>
      <w:r>
        <w:t xml:space="preserve"> </w:t>
      </w:r>
      <w:r>
        <w:rPr>
          <w:lang w:eastAsia="ko-KR"/>
        </w:rPr>
        <w:t>디지털과 기후의 규제는 고대의 저울, 중세의 검역, 산업화의 굴뚝 규제와 같은 계보 위에 있다.</w:t>
      </w:r>
    </w:p>
    <w:p w14:paraId="538E7D60" w14:textId="77777777" w:rsidR="00C92604" w:rsidRDefault="00000000">
      <w:pPr>
        <w:pStyle w:val="aff3"/>
        <w:rPr>
          <w:lang w:eastAsia="ko-KR"/>
        </w:rPr>
      </w:pPr>
      <w:r>
        <w:rPr>
          <w:lang w:eastAsia="ko-KR"/>
        </w:rPr>
        <w:t>차이는 규모와 속도다.</w:t>
      </w:r>
      <w:r>
        <w:t xml:space="preserve"> </w:t>
      </w:r>
      <w:r>
        <w:rPr>
          <w:lang w:eastAsia="ko-KR"/>
        </w:rPr>
        <w:t>그래서 새 규제는 더 많은 국제조정과 기술적 전문성을 요구한다.</w:t>
      </w:r>
    </w:p>
    <w:p w14:paraId="11A21230" w14:textId="77777777" w:rsidR="00C92604" w:rsidRDefault="00000000">
      <w:pPr>
        <w:pStyle w:val="aff2"/>
        <w:rPr>
          <w:lang w:eastAsia="ko-KR"/>
        </w:rPr>
      </w:pPr>
      <w:r>
        <w:rPr>
          <w:lang w:eastAsia="ko-KR"/>
        </w:rPr>
        <w:t>개인정보: 행정의 편리함에서 시민의 권리로</w:t>
      </w:r>
    </w:p>
    <w:p w14:paraId="525E9D98" w14:textId="77777777" w:rsidR="00C92604" w:rsidRDefault="00000000">
      <w:pPr>
        <w:pStyle w:val="aff3"/>
        <w:rPr>
          <w:lang w:eastAsia="ko-KR"/>
        </w:rPr>
      </w:pPr>
      <w:r>
        <w:rPr>
          <w:lang w:eastAsia="ko-KR"/>
        </w:rPr>
        <w:t>개인정보 규제는 국가와 기업이 사람을 기록하는 능력이 커지면서 등장했다.</w:t>
      </w:r>
    </w:p>
    <w:p w14:paraId="12D0ACC2" w14:textId="77777777" w:rsidR="00C92604" w:rsidRDefault="00000000">
      <w:pPr>
        <w:pStyle w:val="aff3"/>
        <w:rPr>
          <w:lang w:eastAsia="ko-KR"/>
        </w:rPr>
      </w:pPr>
      <w:r>
        <w:rPr>
          <w:lang w:eastAsia="ko-KR"/>
        </w:rPr>
        <w:t>EU의 GDPR은 이 흐름에서 가장 영향력 있는 개인정보 규제 중 하나다.</w:t>
      </w:r>
      <w:r>
        <w:rPr>
          <w:sz w:val="14"/>
          <w:vertAlign w:val="superscript"/>
          <w:lang w:eastAsia="ko-KR"/>
        </w:rPr>
        <w:t>54</w:t>
      </w:r>
      <w:r>
        <w:rPr>
          <w:lang w:eastAsia="ko-KR"/>
        </w:rPr>
        <w:t xml:space="preserve"> European Commission의 데이터보호 페이지는 GDPR이 2016년 5월 24일 발효되고 2018년 5월 25일 적용되었다고 정리한다.</w:t>
      </w:r>
      <w:r>
        <w:rPr>
          <w:sz w:val="14"/>
          <w:vertAlign w:val="superscript"/>
          <w:lang w:eastAsia="ko-KR"/>
        </w:rPr>
        <w:t>55</w:t>
      </w:r>
      <w:r>
        <w:rPr>
          <w:lang w:eastAsia="ko-KR"/>
        </w:rPr>
        <w:t xml:space="preserve"> GDPR은 동의, 처리근거, 정보주체 권리, 역외이전, 감독기관, 과징금 등 여러 장치를 통해 개인정보보호를 유럽의 기본 규제질서로 만들었다.</w:t>
      </w:r>
    </w:p>
    <w:p w14:paraId="574F09B7" w14:textId="77777777" w:rsidR="00C92604" w:rsidRDefault="00000000">
      <w:pPr>
        <w:pStyle w:val="aff3"/>
        <w:rPr>
          <w:lang w:eastAsia="ko-KR"/>
        </w:rPr>
      </w:pPr>
      <w:r>
        <w:rPr>
          <w:lang w:eastAsia="ko-KR"/>
        </w:rPr>
        <w:t>좋은 개인정보 규제는 동의만능주의를 넘어서 처리자의 책임, 설계 단계의 보호, 감독과 집행, 피해구제를 함께 보아야 한다.</w:t>
      </w:r>
    </w:p>
    <w:p w14:paraId="1119773B" w14:textId="77777777" w:rsidR="00C92604" w:rsidRDefault="00000000">
      <w:pPr>
        <w:pStyle w:val="aff2"/>
        <w:rPr>
          <w:lang w:eastAsia="ko-KR"/>
        </w:rPr>
      </w:pPr>
      <w:r>
        <w:rPr>
          <w:lang w:eastAsia="ko-KR"/>
        </w:rPr>
        <w:t>인공지능: 위험기반 규제의 실험</w:t>
      </w:r>
    </w:p>
    <w:p w14:paraId="2915D946" w14:textId="77777777" w:rsidR="00C92604" w:rsidRDefault="00000000">
      <w:pPr>
        <w:pStyle w:val="aff3"/>
        <w:rPr>
          <w:lang w:eastAsia="ko-KR"/>
        </w:rPr>
      </w:pPr>
      <w:r>
        <w:rPr>
          <w:lang w:eastAsia="ko-KR"/>
        </w:rPr>
        <w:t>인공지능 규제는 아직 진행 중인 역사다.</w:t>
      </w:r>
      <w:r>
        <w:t xml:space="preserve"> </w:t>
      </w:r>
      <w:r>
        <w:rPr>
          <w:lang w:eastAsia="ko-KR"/>
        </w:rPr>
        <w:t>EU의 AI Act는 이 분야에서 가장 주목받는 포괄적 법제 중 하나다.</w:t>
      </w:r>
      <w:r>
        <w:rPr>
          <w:sz w:val="14"/>
          <w:vertAlign w:val="superscript"/>
          <w:lang w:eastAsia="ko-KR"/>
        </w:rPr>
        <w:t>56</w:t>
      </w:r>
      <w:r>
        <w:rPr>
          <w:lang w:eastAsia="ko-KR"/>
        </w:rPr>
        <w:t xml:space="preserve"> European Commission은 AI Act가 2024년 8월 1일 발효되었고, 일부 예외를 제외하면 2026년 8월 2일부터 전면 적용된다고 안내한다.</w:t>
      </w:r>
      <w:r>
        <w:rPr>
          <w:sz w:val="14"/>
          <w:vertAlign w:val="superscript"/>
          <w:lang w:eastAsia="ko-KR"/>
        </w:rPr>
        <w:t>57</w:t>
      </w:r>
      <w:r>
        <w:rPr>
          <w:lang w:eastAsia="ko-KR"/>
        </w:rPr>
        <w:t xml:space="preserve"> EUR-Lex의 원문은 이 규정이 인공지능에 관한 조화된 규칙을 정하는 EU 규정이라고 밝힌다.</w:t>
      </w:r>
      <w:r>
        <w:rPr>
          <w:sz w:val="14"/>
          <w:vertAlign w:val="superscript"/>
          <w:lang w:eastAsia="ko-KR"/>
        </w:rPr>
        <w:t>58</w:t>
      </w:r>
    </w:p>
    <w:p w14:paraId="3009B095" w14:textId="77777777" w:rsidR="00C92604" w:rsidRDefault="00000000">
      <w:pPr>
        <w:pStyle w:val="aff3"/>
        <w:rPr>
          <w:lang w:eastAsia="ko-KR"/>
        </w:rPr>
      </w:pPr>
      <w:r>
        <w:rPr>
          <w:lang w:eastAsia="ko-KR"/>
        </w:rPr>
        <w:t>그러나 그 영향은 개별 사용자에게 흩어져 나타나고, 피해자는 자신이 왜 배제되었는지 모를 수 있다.</w:t>
      </w:r>
    </w:p>
    <w:p w14:paraId="7EC8071C" w14:textId="77777777" w:rsidR="00C92604" w:rsidRDefault="00000000">
      <w:pPr>
        <w:pStyle w:val="aff3"/>
        <w:rPr>
          <w:lang w:eastAsia="ko-KR"/>
        </w:rPr>
      </w:pPr>
      <w:r>
        <w:rPr>
          <w:lang w:eastAsia="ko-KR"/>
        </w:rPr>
        <w:t>그래서 AI 규제는 설명가능성, 데이터 거버넌스, 기록보존, 인간 감독, 정확성·견고성·사이버보안, 사후감시 같은 도구를 사용한다.</w:t>
      </w:r>
      <w:r>
        <w:t xml:space="preserve"> </w:t>
      </w:r>
      <w:r>
        <w:rPr>
          <w:lang w:eastAsia="ko-KR"/>
        </w:rPr>
        <w:t>사후에 보고하라. 피해가 생기면 책임을 물어라.</w:t>
      </w:r>
    </w:p>
    <w:p w14:paraId="71380403" w14:textId="77777777" w:rsidR="00C92604" w:rsidRDefault="00000000">
      <w:pPr>
        <w:pStyle w:val="aff2"/>
        <w:rPr>
          <w:lang w:eastAsia="ko-KR"/>
        </w:rPr>
      </w:pPr>
      <w:r>
        <w:rPr>
          <w:lang w:eastAsia="ko-KR"/>
        </w:rPr>
        <w:t>플랫폼: 시장인가, 인프라인가</w:t>
      </w:r>
    </w:p>
    <w:p w14:paraId="29696084" w14:textId="77777777" w:rsidR="00C92604" w:rsidRDefault="00000000">
      <w:pPr>
        <w:pStyle w:val="aff3"/>
        <w:rPr>
          <w:lang w:eastAsia="ko-KR"/>
        </w:rPr>
      </w:pPr>
      <w:r>
        <w:rPr>
          <w:lang w:eastAsia="ko-KR"/>
        </w:rPr>
        <w:t>플랫폼 규제는 경쟁규제와 통신규제, 소비자보호, 개인정보보호가 만나는 지점이다.</w:t>
      </w:r>
    </w:p>
    <w:p w14:paraId="4AA86D56" w14:textId="77777777" w:rsidR="00C92604" w:rsidRDefault="00000000">
      <w:pPr>
        <w:pStyle w:val="aff3"/>
        <w:rPr>
          <w:lang w:eastAsia="ko-KR"/>
        </w:rPr>
      </w:pPr>
      <w:r>
        <w:rPr>
          <w:lang w:eastAsia="ko-KR"/>
        </w:rPr>
        <w:t>전통적 경쟁법은 담합과 독점, 합병을 다루었지만, 플랫폼 경제에서는 데이터 축적, 네트워크 효과, 생태계 잠금, 자기우대, 다면시장 가격구조가 문제를 복잡하게 만든다.</w:t>
      </w:r>
      <w:r>
        <w:t xml:space="preserve"> </w:t>
      </w:r>
      <w:r>
        <w:rPr>
          <w:lang w:eastAsia="ko-KR"/>
        </w:rPr>
        <w:t>규모의 효율과 지배력 남용을 어떻게 구별할 것인가.</w:t>
      </w:r>
    </w:p>
    <w:p w14:paraId="1053681D" w14:textId="77777777" w:rsidR="00C92604" w:rsidRDefault="00000000">
      <w:pPr>
        <w:pStyle w:val="aff2"/>
        <w:rPr>
          <w:lang w:eastAsia="ko-KR"/>
        </w:rPr>
      </w:pPr>
      <w:r>
        <w:rPr>
          <w:lang w:eastAsia="ko-KR"/>
        </w:rPr>
        <w:t>기후규제: 보이지 않는 배출을 가격으로 만들다</w:t>
      </w:r>
    </w:p>
    <w:p w14:paraId="757946B1" w14:textId="77777777" w:rsidR="00C92604" w:rsidRDefault="00000000">
      <w:pPr>
        <w:pStyle w:val="aff3"/>
        <w:rPr>
          <w:lang w:eastAsia="ko-KR"/>
        </w:rPr>
      </w:pPr>
      <w:r>
        <w:rPr>
          <w:lang w:eastAsia="ko-KR"/>
        </w:rPr>
        <w:t xml:space="preserve">기후규제는 환경규제의 </w:t>
      </w:r>
      <w:r>
        <w:rPr>
          <w:lang w:eastAsia="ko-KR"/>
        </w:rPr>
        <w:t>끝이자</w:t>
      </w:r>
      <w:r>
        <w:rPr>
          <w:lang w:eastAsia="ko-KR"/>
        </w:rPr>
        <w:t xml:space="preserve"> 시작이다.</w:t>
      </w:r>
      <w:r>
        <w:t xml:space="preserve"> </w:t>
      </w:r>
      <w:r>
        <w:rPr>
          <w:lang w:eastAsia="ko-KR"/>
        </w:rPr>
        <w:t>그러나 온실가스는 지구 전체의 누적위험을 만든다.</w:t>
      </w:r>
    </w:p>
    <w:p w14:paraId="4899D87B" w14:textId="77777777" w:rsidR="00C92604" w:rsidRDefault="00000000">
      <w:pPr>
        <w:pStyle w:val="aff3"/>
        <w:rPr>
          <w:lang w:eastAsia="ko-KR"/>
        </w:rPr>
      </w:pPr>
      <w:r>
        <w:rPr>
          <w:lang w:eastAsia="ko-KR"/>
        </w:rPr>
        <w:t>기후규제의 핵심 도구는 탄소를 숫자로 세는 것이다.</w:t>
      </w:r>
      <w:r>
        <w:t xml:space="preserve"> </w:t>
      </w:r>
      <w:r>
        <w:rPr>
          <w:lang w:eastAsia="ko-KR"/>
        </w:rPr>
        <w:t xml:space="preserve">고대 도량형이 시장의 무게를 맞추었다면, 기후규제는 산업의 </w:t>
      </w:r>
      <w:r>
        <w:rPr>
          <w:lang w:eastAsia="ko-KR"/>
        </w:rPr>
        <w:t>탄소무게를</w:t>
      </w:r>
      <w:r>
        <w:rPr>
          <w:lang w:eastAsia="ko-KR"/>
        </w:rPr>
        <w:t xml:space="preserve"> 맞추려 한다.</w:t>
      </w:r>
    </w:p>
    <w:p w14:paraId="5112BAFA" w14:textId="77777777" w:rsidR="00C92604" w:rsidRDefault="00000000">
      <w:pPr>
        <w:pStyle w:val="aff3"/>
        <w:rPr>
          <w:lang w:eastAsia="ko-KR"/>
        </w:rPr>
      </w:pPr>
      <w:r>
        <w:rPr>
          <w:lang w:eastAsia="ko-KR"/>
        </w:rPr>
        <w:t>그러나 기후규제는 산업정책과 국제무역의 문제이기도 하다.</w:t>
      </w:r>
      <w:r>
        <w:t xml:space="preserve"> </w:t>
      </w:r>
      <w:r>
        <w:rPr>
          <w:lang w:eastAsia="ko-KR"/>
        </w:rPr>
        <w:t>기후규제는 환경부서만의 일이 아니라 재정, 산업, 외교, 통상, 에너지 안보의 일이 된다.</w:t>
      </w:r>
    </w:p>
    <w:p w14:paraId="3750082D" w14:textId="77777777" w:rsidR="00C92604" w:rsidRDefault="00000000">
      <w:pPr>
        <w:pStyle w:val="aff2"/>
        <w:rPr>
          <w:lang w:eastAsia="ko-KR"/>
        </w:rPr>
      </w:pPr>
      <w:r>
        <w:rPr>
          <w:lang w:eastAsia="ko-KR"/>
        </w:rPr>
        <w:t>새 규제의 세 가지 원칙</w:t>
      </w:r>
    </w:p>
    <w:p w14:paraId="555B24CA" w14:textId="77777777" w:rsidR="00C92604" w:rsidRDefault="00000000">
      <w:pPr>
        <w:pStyle w:val="aff3"/>
        <w:jc w:val="left"/>
        <w:rPr>
          <w:lang w:eastAsia="ko-KR"/>
        </w:rPr>
      </w:pPr>
      <w:r>
        <w:rPr>
          <w:lang w:eastAsia="ko-KR"/>
        </w:rPr>
        <w:t>디지털과 기후 규제에서 반복되는 원칙은 세 가지다.</w:t>
      </w:r>
    </w:p>
    <w:p w14:paraId="0CB329E8" w14:textId="77777777" w:rsidR="00C92604" w:rsidRDefault="00000000">
      <w:pPr>
        <w:pStyle w:val="aff3"/>
        <w:rPr>
          <w:lang w:eastAsia="ko-KR"/>
        </w:rPr>
      </w:pPr>
      <w:r>
        <w:rPr>
          <w:lang w:eastAsia="ko-KR"/>
        </w:rPr>
        <w:t>그러나 모든 혁신을 사전에 허가제로 묶으면 변화 속도를 따라가기 어렵다.</w:t>
      </w:r>
    </w:p>
    <w:p w14:paraId="505B5616" w14:textId="77777777" w:rsidR="00C92604" w:rsidRDefault="00000000">
      <w:pPr>
        <w:pStyle w:val="aff3"/>
        <w:rPr>
          <w:lang w:eastAsia="ko-KR"/>
        </w:rPr>
      </w:pPr>
      <w:r>
        <w:rPr>
          <w:lang w:eastAsia="ko-KR"/>
        </w:rPr>
        <w:t>셋째, 국제표준과 국내민주주의를 함께 보아야 한다.</w:t>
      </w:r>
      <w:r>
        <w:t xml:space="preserve"> </w:t>
      </w:r>
      <w:r>
        <w:rPr>
          <w:lang w:eastAsia="ko-KR"/>
        </w:rPr>
        <w:t>그러나 국제표준이 곧 국내 정당성을 보장하지는 않는다.</w:t>
      </w:r>
      <w:r>
        <w:t xml:space="preserve"> </w:t>
      </w:r>
      <w:r>
        <w:rPr>
          <w:lang w:eastAsia="ko-KR"/>
        </w:rPr>
        <w:t xml:space="preserve">각 사회는 자신의 산업구조, 권리의식, 행정역량, </w:t>
      </w:r>
      <w:r>
        <w:rPr>
          <w:lang w:eastAsia="ko-KR"/>
        </w:rPr>
        <w:t>위험감수성을</w:t>
      </w:r>
      <w:r>
        <w:rPr>
          <w:lang w:eastAsia="ko-KR"/>
        </w:rPr>
        <w:t xml:space="preserve"> 반영해 제도를 설계해야 한다.</w:t>
      </w:r>
    </w:p>
    <w:p w14:paraId="094ECAEE" w14:textId="77777777" w:rsidR="00C92604" w:rsidRDefault="00000000">
      <w:pPr>
        <w:pStyle w:val="aff2"/>
        <w:rPr>
          <w:lang w:eastAsia="ko-KR"/>
        </w:rPr>
      </w:pPr>
      <w:r>
        <w:rPr>
          <w:lang w:eastAsia="ko-KR"/>
        </w:rPr>
        <w:t>오래된 질문으로 돌아가기</w:t>
      </w:r>
    </w:p>
    <w:p w14:paraId="5892373D" w14:textId="77777777" w:rsidR="00C92604" w:rsidRDefault="00000000">
      <w:pPr>
        <w:pStyle w:val="aff3"/>
        <w:rPr>
          <w:lang w:eastAsia="ko-KR"/>
        </w:rPr>
      </w:pPr>
      <w:r>
        <w:rPr>
          <w:lang w:eastAsia="ko-KR"/>
        </w:rPr>
        <w:t>새 규제는 낯설지만 질문은 낯설지 않다.</w:t>
      </w:r>
    </w:p>
    <w:p w14:paraId="7C5E09EE" w14:textId="77777777" w:rsidR="00C92604" w:rsidRDefault="00000000">
      <w:pPr>
        <w:pStyle w:val="aff3"/>
        <w:rPr>
          <w:lang w:eastAsia="ko-KR"/>
        </w:rPr>
      </w:pPr>
      <w:r>
        <w:rPr>
          <w:lang w:eastAsia="ko-KR"/>
        </w:rPr>
        <w:t>미래의 규제는 더 빠르고 더 정교해야 한다.</w:t>
      </w:r>
      <w:r>
        <w:t xml:space="preserve"> </w:t>
      </w:r>
      <w:r>
        <w:rPr>
          <w:lang w:eastAsia="ko-KR"/>
        </w:rPr>
        <w:t>그러나 빠름은 성급함과 다르고, 정교함은 복잡함과 다르다.</w:t>
      </w:r>
      <w:r>
        <w:t xml:space="preserve"> </w:t>
      </w:r>
      <w:r>
        <w:rPr>
          <w:lang w:eastAsia="ko-KR"/>
        </w:rPr>
        <w:t>좋은 규제는 위험을 보이게 만들고, 책임을 배분하며, 자유를 필요 이상으로 제한하지 않고, 실패했을 때 고칠 수 있어야 한다.</w:t>
      </w:r>
      <w:r>
        <w:t xml:space="preserve"> </w:t>
      </w:r>
      <w:r>
        <w:rPr>
          <w:lang w:eastAsia="ko-KR"/>
        </w:rPr>
        <w:t>누가 책임질 것인가.</w:t>
      </w:r>
    </w:p>
    <w:p w14:paraId="3EAFE972" w14:textId="77777777" w:rsidR="00C92604" w:rsidRDefault="00000000">
      <w:pPr>
        <w:rPr>
          <w:lang w:eastAsia="ko-KR"/>
        </w:rPr>
      </w:pPr>
      <w:r>
        <w:rPr>
          <w:lang w:eastAsia="ko-KR"/>
        </w:rPr>
        <w:br w:type="page"/>
      </w:r>
    </w:p>
    <w:p w14:paraId="52E9E66D" w14:textId="77777777" w:rsidR="00C92604" w:rsidRDefault="00000000">
      <w:pPr>
        <w:pStyle w:val="aff9"/>
        <w:rPr>
          <w:lang w:eastAsia="ko-KR"/>
        </w:rPr>
      </w:pPr>
      <w:r>
        <w:rPr>
          <w:lang w:eastAsia="ko-KR"/>
        </w:rPr>
        <w:t>3부</w:t>
      </w:r>
    </w:p>
    <w:p w14:paraId="7239B917" w14:textId="77777777" w:rsidR="00C92604" w:rsidRDefault="00000000">
      <w:pPr>
        <w:pStyle w:val="affa"/>
        <w:rPr>
          <w:lang w:eastAsia="ko-KR"/>
        </w:rPr>
      </w:pPr>
      <w:r>
        <w:rPr>
          <w:lang w:eastAsia="ko-KR"/>
        </w:rPr>
        <w:t>생활과 산업을 둘러싼 주제별 규제</w:t>
      </w:r>
    </w:p>
    <w:p w14:paraId="2B7E8ADD" w14:textId="77777777" w:rsidR="00C92604" w:rsidRDefault="00000000">
      <w:pPr>
        <w:pStyle w:val="affb"/>
        <w:rPr>
          <w:lang w:eastAsia="ko-KR"/>
        </w:rPr>
      </w:pPr>
      <w:r>
        <w:rPr>
          <w:lang w:eastAsia="ko-KR"/>
        </w:rPr>
        <w:t>도시, 교통, 환경, 식품, 데이터, 생명윤리와 팬데믹은 각기 다른 위험의 언어를 만들었다.</w:t>
      </w:r>
    </w:p>
    <w:p w14:paraId="51534307" w14:textId="77777777" w:rsidR="00C92604" w:rsidRDefault="00000000">
      <w:pPr>
        <w:jc w:val="center"/>
      </w:pPr>
      <w:r>
        <w:rPr>
          <w:noProof/>
        </w:rPr>
        <w:drawing>
          <wp:inline distT="0" distB="0" distL="0" distR="0" wp14:anchorId="30B0ACF4" wp14:editId="04E7C943">
            <wp:extent cx="2794000" cy="186266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3_everyday_regulation_gray.png"/>
                    <pic:cNvPicPr/>
                  </pic:nvPicPr>
                  <pic:blipFill>
                    <a:blip r:embed="rId12"/>
                    <a:stretch>
                      <a:fillRect/>
                    </a:stretch>
                  </pic:blipFill>
                  <pic:spPr>
                    <a:xfrm>
                      <a:off x="0" y="0"/>
                      <a:ext cx="2794000" cy="1862667"/>
                    </a:xfrm>
                    <a:prstGeom prst="rect">
                      <a:avLst/>
                    </a:prstGeom>
                  </pic:spPr>
                </pic:pic>
              </a:graphicData>
            </a:graphic>
          </wp:inline>
        </w:drawing>
      </w:r>
    </w:p>
    <w:p w14:paraId="4EE36D1E" w14:textId="77777777" w:rsidR="00C92604" w:rsidRDefault="00000000">
      <w:r>
        <w:br w:type="page"/>
      </w:r>
    </w:p>
    <w:p w14:paraId="3095310F" w14:textId="77777777" w:rsidR="00C92604" w:rsidRDefault="00000000">
      <w:pPr>
        <w:pStyle w:val="aff2"/>
        <w:rPr>
          <w:lang w:eastAsia="ko-KR"/>
        </w:rPr>
      </w:pPr>
      <w:r>
        <w:rPr>
          <w:lang w:eastAsia="ko-KR"/>
        </w:rPr>
        <w:t>Chapter. 08</w:t>
      </w:r>
    </w:p>
    <w:p w14:paraId="6687CFE2" w14:textId="77777777" w:rsidR="00C92604" w:rsidRDefault="00000000">
      <w:pPr>
        <w:pStyle w:val="aff1"/>
        <w:rPr>
          <w:lang w:eastAsia="ko-KR"/>
        </w:rPr>
      </w:pPr>
      <w:r>
        <w:rPr>
          <w:lang w:eastAsia="ko-KR"/>
        </w:rPr>
        <w:t>도시의 선, 건축의 규칙</w:t>
      </w:r>
    </w:p>
    <w:p w14:paraId="6F9ADE6B" w14:textId="77777777" w:rsidR="00C92604" w:rsidRDefault="00000000">
      <w:pPr>
        <w:jc w:val="center"/>
      </w:pPr>
      <w:r>
        <w:rPr>
          <w:noProof/>
        </w:rPr>
        <w:drawing>
          <wp:inline distT="0" distB="0" distL="0" distR="0" wp14:anchorId="4B20C0CB" wp14:editId="42910117">
            <wp:extent cx="3937000" cy="221574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04_city_zoning_gray.png"/>
                    <pic:cNvPicPr/>
                  </pic:nvPicPr>
                  <pic:blipFill>
                    <a:blip r:embed="rId13"/>
                    <a:stretch>
                      <a:fillRect/>
                    </a:stretch>
                  </pic:blipFill>
                  <pic:spPr>
                    <a:xfrm>
                      <a:off x="0" y="0"/>
                      <a:ext cx="3937000" cy="2215740"/>
                    </a:xfrm>
                    <a:prstGeom prst="rect">
                      <a:avLst/>
                    </a:prstGeom>
                  </pic:spPr>
                </pic:pic>
              </a:graphicData>
            </a:graphic>
          </wp:inline>
        </w:drawing>
      </w:r>
    </w:p>
    <w:p w14:paraId="2353A2CA" w14:textId="77777777" w:rsidR="00C92604" w:rsidRDefault="00000000">
      <w:pPr>
        <w:pStyle w:val="aff6"/>
        <w:rPr>
          <w:lang w:eastAsia="ko-KR"/>
        </w:rPr>
      </w:pPr>
      <w:r>
        <w:rPr>
          <w:lang w:eastAsia="ko-KR"/>
        </w:rPr>
        <w:t>그림 4. 도시계획 도면과 거리의 풍경. 도시규제는 건물의 높이와 하수, 빛과 공기를 공적 기준으로 바꾸었다.</w:t>
      </w:r>
    </w:p>
    <w:p w14:paraId="5A98D2DB" w14:textId="77777777" w:rsidR="00C92604" w:rsidRDefault="00000000">
      <w:pPr>
        <w:pStyle w:val="aff3"/>
        <w:rPr>
          <w:lang w:eastAsia="ko-KR"/>
        </w:rPr>
      </w:pPr>
      <w:r>
        <w:rPr>
          <w:lang w:eastAsia="ko-KR"/>
        </w:rPr>
        <w:t>도시는 규제의 집합체다.</w:t>
      </w:r>
      <w:r>
        <w:t xml:space="preserve"> </w:t>
      </w:r>
      <w:r>
        <w:rPr>
          <w:lang w:eastAsia="ko-KR"/>
        </w:rPr>
        <w:t>골목의 폭, 건물의 높이, 하수구의 방향, 시장의 위치, 묘지와 도축장의 거리, 공장의 입지, 술집의 영업시간, 간판의 크기, 주차장과 보도의 경계까지 도시의 일상은 수많은 규칙 위에서 움직인다.</w:t>
      </w:r>
      <w:r>
        <w:t xml:space="preserve"> </w:t>
      </w:r>
      <w:r>
        <w:rPr>
          <w:lang w:eastAsia="ko-KR"/>
        </w:rPr>
        <w:t>사람과 건물과 위험이 밀집하기 때문이다.</w:t>
      </w:r>
    </w:p>
    <w:p w14:paraId="33DE1398" w14:textId="77777777" w:rsidR="00C92604" w:rsidRDefault="00000000">
      <w:pPr>
        <w:pStyle w:val="aff3"/>
        <w:rPr>
          <w:lang w:eastAsia="ko-KR"/>
        </w:rPr>
      </w:pPr>
      <w:r>
        <w:rPr>
          <w:lang w:eastAsia="ko-KR"/>
        </w:rPr>
        <w:t>도시규제의 역사는 불편한 냄새와 전염병, 화재와 붕괴, 빛과 공기, 교통혼잡과 토지가치의 역사다.</w:t>
      </w:r>
      <w:r>
        <w:t xml:space="preserve"> </w:t>
      </w:r>
      <w:r>
        <w:rPr>
          <w:lang w:eastAsia="ko-KR"/>
        </w:rPr>
        <w:t>도시의 규제는 사적 공간이 공적 결과를 낳는다는 사실에서 출발했다.</w:t>
      </w:r>
    </w:p>
    <w:p w14:paraId="1B3939E6" w14:textId="77777777" w:rsidR="00C92604" w:rsidRDefault="00000000">
      <w:pPr>
        <w:pStyle w:val="aff2"/>
        <w:rPr>
          <w:lang w:eastAsia="ko-KR"/>
        </w:rPr>
      </w:pPr>
      <w:r>
        <w:rPr>
          <w:lang w:eastAsia="ko-KR"/>
        </w:rPr>
        <w:t>위생도시와 공중보건법</w:t>
      </w:r>
    </w:p>
    <w:p w14:paraId="2538BAAE" w14:textId="77777777" w:rsidR="00C92604" w:rsidRDefault="00000000">
      <w:pPr>
        <w:pStyle w:val="aff3"/>
        <w:rPr>
          <w:lang w:eastAsia="ko-KR"/>
        </w:rPr>
      </w:pPr>
      <w:r>
        <w:rPr>
          <w:lang w:eastAsia="ko-KR"/>
        </w:rPr>
        <w:t>19세기 산업도시는 공장만큼이나 하수와 질병의 도시였다.</w:t>
      </w:r>
      <w:r>
        <w:t xml:space="preserve"> </w:t>
      </w:r>
      <w:r>
        <w:rPr>
          <w:lang w:eastAsia="ko-KR"/>
        </w:rPr>
        <w:t>UK Parliament는 이 법을 공중보건 개선으로 가는 첫 단계로 설명하며, Edwin Chadwick의 1842년 위생 보고서와 경제적 논리가 법 제정에 중요한 역할을 했다고 정리한다.</w:t>
      </w:r>
      <w:r>
        <w:rPr>
          <w:sz w:val="14"/>
          <w:vertAlign w:val="superscript"/>
          <w:lang w:eastAsia="ko-KR"/>
        </w:rPr>
        <w:t>59</w:t>
      </w:r>
    </w:p>
    <w:p w14:paraId="1B8B5D75" w14:textId="77777777" w:rsidR="00C92604" w:rsidRDefault="00000000">
      <w:pPr>
        <w:pStyle w:val="aff3"/>
        <w:rPr>
          <w:lang w:eastAsia="ko-KR"/>
        </w:rPr>
      </w:pPr>
      <w:r>
        <w:rPr>
          <w:lang w:eastAsia="ko-KR"/>
        </w:rPr>
        <w:t xml:space="preserve">하지만 1848년 법은 강력한 </w:t>
      </w:r>
      <w:r>
        <w:rPr>
          <w:lang w:eastAsia="ko-KR"/>
        </w:rPr>
        <w:t>명령법이라기보다</w:t>
      </w:r>
      <w:r>
        <w:rPr>
          <w:lang w:eastAsia="ko-KR"/>
        </w:rPr>
        <w:t xml:space="preserve"> 지방정부가 사용할 수 있는 틀에 가까웠다.</w:t>
      </w:r>
      <w:r>
        <w:t xml:space="preserve"> </w:t>
      </w:r>
      <w:r>
        <w:rPr>
          <w:lang w:eastAsia="ko-KR"/>
        </w:rPr>
        <w:t>UK Parliament는 이 법의 주요 한계가 지방당국에게 행동을 강제하지 않았다는 점이라고 설명한다.</w:t>
      </w:r>
      <w:r>
        <w:rPr>
          <w:sz w:val="14"/>
          <w:vertAlign w:val="superscript"/>
          <w:lang w:eastAsia="ko-KR"/>
        </w:rPr>
        <w:t>60</w:t>
      </w:r>
      <w:r>
        <w:rPr>
          <w:lang w:eastAsia="ko-KR"/>
        </w:rPr>
        <w:t xml:space="preserve"> 이는 규제사에서 반복되는 장면이다.</w:t>
      </w:r>
      <w:r>
        <w:t xml:space="preserve"> </w:t>
      </w:r>
      <w:r>
        <w:rPr>
          <w:lang w:eastAsia="ko-KR"/>
        </w:rPr>
        <w:t>도시 위생규제도 처음부터 강한 국가의 일방적 명령으로 완성된 것이 아니라, 감염병과 여론, 지방행정의 실험, 재정논쟁을 거쳐 점진적으로 강화되었다.</w:t>
      </w:r>
    </w:p>
    <w:p w14:paraId="4C8D00C9" w14:textId="77777777" w:rsidR="00C92604" w:rsidRDefault="00000000">
      <w:pPr>
        <w:pStyle w:val="aff3"/>
        <w:rPr>
          <w:lang w:eastAsia="ko-KR"/>
        </w:rPr>
      </w:pPr>
      <w:r>
        <w:rPr>
          <w:lang w:eastAsia="ko-KR"/>
        </w:rPr>
        <w:t>규제는 병원 바깥에서 건강을 다루는 기술이 되었다.</w:t>
      </w:r>
    </w:p>
    <w:p w14:paraId="0C189B13" w14:textId="77777777" w:rsidR="00C92604" w:rsidRDefault="00000000">
      <w:pPr>
        <w:pStyle w:val="aff2"/>
        <w:rPr>
          <w:lang w:eastAsia="ko-KR"/>
        </w:rPr>
      </w:pPr>
      <w:r>
        <w:rPr>
          <w:lang w:eastAsia="ko-KR"/>
        </w:rPr>
        <w:t>건축규제: 화재와 빛과 공기</w:t>
      </w:r>
    </w:p>
    <w:p w14:paraId="0E273FF5" w14:textId="77777777" w:rsidR="00C92604" w:rsidRDefault="00000000">
      <w:pPr>
        <w:pStyle w:val="aff3"/>
        <w:rPr>
          <w:lang w:eastAsia="ko-KR"/>
        </w:rPr>
      </w:pPr>
      <w:r>
        <w:rPr>
          <w:lang w:eastAsia="ko-KR"/>
        </w:rPr>
        <w:t>건축규제는 화재의 역사와 깊이 연결된다.</w:t>
      </w:r>
      <w:r>
        <w:t xml:space="preserve"> </w:t>
      </w:r>
      <w:r>
        <w:rPr>
          <w:lang w:eastAsia="ko-KR"/>
        </w:rPr>
        <w:t>목조 건물과 좁은 골목, 밀집된 주거는 도시 화재를 재난으로 만들었다.</w:t>
      </w:r>
      <w:r>
        <w:t xml:space="preserve"> </w:t>
      </w:r>
      <w:r>
        <w:rPr>
          <w:lang w:eastAsia="ko-KR"/>
        </w:rPr>
        <w:t>건축주에게는 사유재산의 사용이지만, 도시에겐 화재 확산과 구조 가능성의 문제였다.</w:t>
      </w:r>
    </w:p>
    <w:p w14:paraId="12CD429E" w14:textId="77777777" w:rsidR="00C92604" w:rsidRDefault="00000000">
      <w:pPr>
        <w:pStyle w:val="aff3"/>
        <w:rPr>
          <w:lang w:eastAsia="ko-KR"/>
        </w:rPr>
      </w:pPr>
      <w:r>
        <w:rPr>
          <w:lang w:eastAsia="ko-KR"/>
        </w:rPr>
        <w:t>위생과 화재가 결합하면서 건축규제는 빛과 공기의 규제로 발전했다.</w:t>
      </w:r>
      <w:r>
        <w:t xml:space="preserve"> </w:t>
      </w:r>
      <w:r>
        <w:rPr>
          <w:lang w:eastAsia="ko-KR"/>
        </w:rPr>
        <w:t>원문은 새로 세우는 건물의 높이와 부피를 제한하고, 마당·중정·공개공간의 면적을 정하며, 특정 용도의 건물과 산업의 입지를 제한하고, 이를 위해 지구의 경계를 설정한다고 밝힌다.</w:t>
      </w:r>
      <w:r>
        <w:rPr>
          <w:sz w:val="14"/>
          <w:vertAlign w:val="superscript"/>
          <w:lang w:eastAsia="ko-KR"/>
        </w:rPr>
        <w:t>61</w:t>
      </w:r>
    </w:p>
    <w:p w14:paraId="67816C1B" w14:textId="77777777" w:rsidR="00C92604" w:rsidRDefault="00000000">
      <w:pPr>
        <w:pStyle w:val="aff3"/>
        <w:rPr>
          <w:lang w:eastAsia="ko-KR"/>
        </w:rPr>
      </w:pPr>
      <w:r>
        <w:rPr>
          <w:lang w:eastAsia="ko-KR"/>
        </w:rPr>
        <w:t>뉴욕시</w:t>
      </w:r>
      <w:r>
        <w:rPr>
          <w:lang w:eastAsia="ko-KR"/>
        </w:rPr>
        <w:t xml:space="preserve"> 도시계획국은 1916년 </w:t>
      </w:r>
      <w:r>
        <w:rPr>
          <w:lang w:eastAsia="ko-KR"/>
        </w:rPr>
        <w:t>조닝</w:t>
      </w:r>
      <w:r>
        <w:rPr>
          <w:lang w:eastAsia="ko-KR"/>
        </w:rPr>
        <w:t xml:space="preserve"> 결의가 1920년대 뉴욕의 급속한 확장기에 도시 개발을 이끌었다고 설명한다.</w:t>
      </w:r>
      <w:r>
        <w:rPr>
          <w:sz w:val="14"/>
          <w:vertAlign w:val="superscript"/>
          <w:lang w:eastAsia="ko-KR"/>
        </w:rPr>
        <w:t>62</w:t>
      </w:r>
      <w:r>
        <w:rPr>
          <w:lang w:eastAsia="ko-KR"/>
        </w:rPr>
        <w:t xml:space="preserve"> 흔히 1916년 </w:t>
      </w:r>
      <w:r>
        <w:rPr>
          <w:lang w:eastAsia="ko-KR"/>
        </w:rPr>
        <w:t>조닝은</w:t>
      </w:r>
      <w:r>
        <w:rPr>
          <w:lang w:eastAsia="ko-KR"/>
        </w:rPr>
        <w:t xml:space="preserve"> 맨해튼의 고층화, 특히 거리 위로 거대한 그림자를 드리우던 대형 건물에 대한 대응으로 설명된다.</w:t>
      </w:r>
    </w:p>
    <w:p w14:paraId="6B1D374D" w14:textId="77777777" w:rsidR="00C92604" w:rsidRDefault="00000000">
      <w:pPr>
        <w:pStyle w:val="aff3"/>
        <w:rPr>
          <w:lang w:eastAsia="ko-KR"/>
        </w:rPr>
      </w:pPr>
      <w:r>
        <w:rPr>
          <w:lang w:eastAsia="ko-KR"/>
        </w:rPr>
        <w:t>PhillyHistory</w:t>
      </w:r>
      <w:r>
        <w:rPr>
          <w:lang w:eastAsia="ko-KR"/>
        </w:rPr>
        <w:t xml:space="preserve"> Blog가 소개한 </w:t>
      </w:r>
      <w:r>
        <w:rPr>
          <w:lang w:eastAsia="ko-KR"/>
        </w:rPr>
        <w:t>도시사</w:t>
      </w:r>
      <w:r>
        <w:rPr>
          <w:lang w:eastAsia="ko-KR"/>
        </w:rPr>
        <w:t xml:space="preserve"> 서술에 따르면 </w:t>
      </w:r>
      <w:r>
        <w:rPr>
          <w:lang w:eastAsia="ko-KR"/>
        </w:rPr>
        <w:t>도시계획가</w:t>
      </w:r>
      <w:r>
        <w:rPr>
          <w:lang w:eastAsia="ko-KR"/>
        </w:rPr>
        <w:t xml:space="preserve"> 에드먼드 베이컨은 시청 타워의 지배적 위치를 도시의 역사적 연속성으로 보았고, 윌리엄 펜 동상보다 높은 건물을 세우지 않는 비공식 합의를 유지하려 했다.</w:t>
      </w:r>
      <w:r>
        <w:rPr>
          <w:sz w:val="14"/>
          <w:vertAlign w:val="superscript"/>
          <w:lang w:eastAsia="ko-KR"/>
        </w:rPr>
        <w:t>63</w:t>
      </w:r>
      <w:r>
        <w:rPr>
          <w:lang w:eastAsia="ko-KR"/>
        </w:rPr>
        <w:t xml:space="preserve"> 개발자가 그것이 법적 제한인지 물으면, 그는 "신사협정"이라고 답했다는 일화가 전해진다.</w:t>
      </w:r>
      <w:r>
        <w:rPr>
          <w:sz w:val="14"/>
          <w:vertAlign w:val="superscript"/>
          <w:lang w:eastAsia="ko-KR"/>
        </w:rPr>
        <w:t>64</w:t>
      </w:r>
    </w:p>
    <w:p w14:paraId="5ADF699A" w14:textId="77777777" w:rsidR="00C92604" w:rsidRDefault="00000000">
      <w:pPr>
        <w:pStyle w:val="aff3"/>
        <w:rPr>
          <w:lang w:eastAsia="ko-KR"/>
        </w:rPr>
      </w:pPr>
      <w:r>
        <w:rPr>
          <w:lang w:eastAsia="ko-KR"/>
        </w:rPr>
        <w:t>1963년 60층 건물 제안이 나오자 필라델피아 도시계획위원회가 450피트 높이 제한 조례를 승인했지만, 그 조례는 시의회에서 끝내 통과되지 않았다.</w:t>
      </w:r>
      <w:r>
        <w:rPr>
          <w:sz w:val="14"/>
          <w:vertAlign w:val="superscript"/>
          <w:lang w:eastAsia="ko-KR"/>
        </w:rPr>
        <w:t>65</w:t>
      </w:r>
      <w:r>
        <w:rPr>
          <w:lang w:eastAsia="ko-KR"/>
        </w:rPr>
        <w:t xml:space="preserve"> 그럼에도 이 규범은 실제 건축시장을 제약했다.</w:t>
      </w:r>
      <w:r>
        <w:t xml:space="preserve"> </w:t>
      </w:r>
      <w:r>
        <w:rPr>
          <w:lang w:eastAsia="ko-KR"/>
        </w:rPr>
        <w:t>1987년 One Liberty Place가 문을 열며 이 관행을 깨기 전까지, 필라델피아의 중심 스카이라인은 뉴욕처럼 끝없이 경쟁적으로 솟아오르지 않았다.</w:t>
      </w:r>
      <w:r>
        <w:rPr>
          <w:sz w:val="14"/>
          <w:vertAlign w:val="superscript"/>
          <w:lang w:eastAsia="ko-KR"/>
        </w:rPr>
        <w:t>66</w:t>
      </w:r>
    </w:p>
    <w:p w14:paraId="47E310B0" w14:textId="77777777" w:rsidR="00C92604" w:rsidRDefault="00000000">
      <w:pPr>
        <w:pStyle w:val="aff3"/>
        <w:rPr>
          <w:lang w:eastAsia="ko-KR"/>
        </w:rPr>
      </w:pPr>
      <w:r>
        <w:rPr>
          <w:lang w:eastAsia="ko-KR"/>
        </w:rPr>
        <w:t xml:space="preserve">그러나 도시의 위상은 높이규제 하나로 </w:t>
      </w:r>
      <w:r>
        <w:rPr>
          <w:lang w:eastAsia="ko-KR"/>
        </w:rPr>
        <w:t>결정되지 않는다.</w:t>
      </w:r>
      <w:r>
        <w:t xml:space="preserve"> </w:t>
      </w:r>
      <w:r>
        <w:rPr>
          <w:lang w:eastAsia="ko-KR"/>
        </w:rPr>
        <w:t>성문규제가 아니어도, 도시가 무엇을 아름답고 정당한 스카이라인으로 보는지는 시장의 방향을 오랫동안 바꿀 수 있다.</w:t>
      </w:r>
    </w:p>
    <w:p w14:paraId="6D03FE4F" w14:textId="77777777" w:rsidR="00C92604" w:rsidRDefault="00000000">
      <w:pPr>
        <w:pStyle w:val="aff3"/>
        <w:rPr>
          <w:lang w:eastAsia="ko-KR"/>
        </w:rPr>
      </w:pPr>
      <w:r>
        <w:rPr>
          <w:lang w:eastAsia="ko-KR"/>
        </w:rPr>
        <w:t>규제는 이 영향을 조정하려 한다.</w:t>
      </w:r>
    </w:p>
    <w:p w14:paraId="2F9BDBED" w14:textId="77777777" w:rsidR="00C92604" w:rsidRDefault="00000000">
      <w:pPr>
        <w:pStyle w:val="aff2"/>
        <w:rPr>
          <w:lang w:eastAsia="ko-KR"/>
        </w:rPr>
      </w:pPr>
      <w:proofErr w:type="spellStart"/>
      <w:r>
        <w:rPr>
          <w:lang w:eastAsia="ko-KR"/>
        </w:rPr>
        <w:t>조닝</w:t>
      </w:r>
      <w:proofErr w:type="spellEnd"/>
      <w:r>
        <w:rPr>
          <w:lang w:eastAsia="ko-KR"/>
        </w:rPr>
        <w:t>: 도시를 용도별로 나누다</w:t>
      </w:r>
    </w:p>
    <w:p w14:paraId="7D150D98" w14:textId="77777777" w:rsidR="00C92604" w:rsidRDefault="00000000">
      <w:pPr>
        <w:pStyle w:val="aff3"/>
        <w:rPr>
          <w:lang w:eastAsia="ko-KR"/>
        </w:rPr>
      </w:pPr>
      <w:r>
        <w:rPr>
          <w:lang w:eastAsia="ko-KR"/>
        </w:rPr>
        <w:t>조닝은</w:t>
      </w:r>
      <w:r>
        <w:rPr>
          <w:lang w:eastAsia="ko-KR"/>
        </w:rPr>
        <w:t xml:space="preserve"> 도시규제의 강력한 도구다.</w:t>
      </w:r>
    </w:p>
    <w:p w14:paraId="2BB779C1" w14:textId="77777777" w:rsidR="00C92604" w:rsidRDefault="00000000">
      <w:pPr>
        <w:pStyle w:val="aff3"/>
        <w:rPr>
          <w:lang w:eastAsia="ko-KR"/>
        </w:rPr>
      </w:pPr>
      <w:r>
        <w:rPr>
          <w:lang w:eastAsia="ko-KR"/>
        </w:rPr>
        <w:t xml:space="preserve">Ambler Realty Co.* 판결은 </w:t>
      </w:r>
      <w:r>
        <w:rPr>
          <w:lang w:eastAsia="ko-KR"/>
        </w:rPr>
        <w:t>조닝의</w:t>
      </w:r>
      <w:r>
        <w:rPr>
          <w:lang w:eastAsia="ko-KR"/>
        </w:rPr>
        <w:t xml:space="preserve"> 헌법적 정당성을 인정한 대표적 사건이다.</w:t>
      </w:r>
      <w:r>
        <w:t xml:space="preserve"> </w:t>
      </w:r>
      <w:r>
        <w:rPr>
          <w:lang w:eastAsia="ko-KR"/>
        </w:rPr>
        <w:t>Justia</w:t>
      </w:r>
      <w:r>
        <w:rPr>
          <w:lang w:eastAsia="ko-KR"/>
        </w:rPr>
        <w:t xml:space="preserve"> 요약에 따르면 오하이오주 Euclid 마을은 인근 Cleveland에서 산업이 확장되는 것을 막고 </w:t>
      </w:r>
      <w:r>
        <w:rPr>
          <w:lang w:eastAsia="ko-KR"/>
        </w:rPr>
        <w:t>주거적</w:t>
      </w:r>
      <w:r>
        <w:rPr>
          <w:lang w:eastAsia="ko-KR"/>
        </w:rPr>
        <w:t xml:space="preserve"> 성격을 지키기 위해 </w:t>
      </w:r>
      <w:r>
        <w:rPr>
          <w:lang w:eastAsia="ko-KR"/>
        </w:rPr>
        <w:t>조닝</w:t>
      </w:r>
      <w:r>
        <w:rPr>
          <w:lang w:eastAsia="ko-KR"/>
        </w:rPr>
        <w:t xml:space="preserve"> 조례를 만들었고, Ambler Realty는 자신의 토지 개발이 제한되었다며 다투었다.</w:t>
      </w:r>
      <w:r>
        <w:rPr>
          <w:sz w:val="14"/>
          <w:vertAlign w:val="superscript"/>
          <w:lang w:eastAsia="ko-KR"/>
        </w:rPr>
        <w:t>67</w:t>
      </w:r>
      <w:r>
        <w:rPr>
          <w:lang w:eastAsia="ko-KR"/>
        </w:rPr>
        <w:t xml:space="preserve"> 대법원은 해당 </w:t>
      </w:r>
      <w:r>
        <w:rPr>
          <w:lang w:eastAsia="ko-KR"/>
        </w:rPr>
        <w:t>조닝이</w:t>
      </w:r>
      <w:r>
        <w:rPr>
          <w:lang w:eastAsia="ko-KR"/>
        </w:rPr>
        <w:t xml:space="preserve"> 경찰권의 유효한 행사일 수 있다고 보았다.</w:t>
      </w:r>
      <w:r>
        <w:rPr>
          <w:sz w:val="14"/>
          <w:vertAlign w:val="superscript"/>
          <w:lang w:eastAsia="ko-KR"/>
        </w:rPr>
        <w:t>68</w:t>
      </w:r>
    </w:p>
    <w:p w14:paraId="38C6AC6B" w14:textId="77777777" w:rsidR="00C92604" w:rsidRDefault="00000000">
      <w:pPr>
        <w:pStyle w:val="aff3"/>
        <w:rPr>
          <w:lang w:eastAsia="ko-KR"/>
        </w:rPr>
      </w:pPr>
      <w:r>
        <w:rPr>
          <w:lang w:eastAsia="ko-KR"/>
        </w:rPr>
        <w:t xml:space="preserve">이 판례는 </w:t>
      </w:r>
      <w:r>
        <w:rPr>
          <w:lang w:eastAsia="ko-KR"/>
        </w:rPr>
        <w:t>조닝을</w:t>
      </w:r>
      <w:r>
        <w:rPr>
          <w:lang w:eastAsia="ko-KR"/>
        </w:rPr>
        <w:t xml:space="preserve"> 현대 도시계획의 기본 도구로 자리 잡게 했다.</w:t>
      </w:r>
      <w:r>
        <w:t xml:space="preserve"> </w:t>
      </w:r>
      <w:r>
        <w:rPr>
          <w:lang w:eastAsia="ko-KR"/>
        </w:rPr>
        <w:t xml:space="preserve">그러나 동시에 </w:t>
      </w:r>
      <w:r>
        <w:rPr>
          <w:lang w:eastAsia="ko-KR"/>
        </w:rPr>
        <w:t>조닝의</w:t>
      </w:r>
      <w:r>
        <w:rPr>
          <w:lang w:eastAsia="ko-KR"/>
        </w:rPr>
        <w:t xml:space="preserve"> 어두운 면도 열었다.</w:t>
      </w:r>
    </w:p>
    <w:p w14:paraId="38D14D67" w14:textId="77777777" w:rsidR="00C92604" w:rsidRDefault="00000000">
      <w:pPr>
        <w:pStyle w:val="aff3"/>
        <w:rPr>
          <w:lang w:eastAsia="ko-KR"/>
        </w:rPr>
      </w:pPr>
      <w:r>
        <w:rPr>
          <w:lang w:eastAsia="ko-KR"/>
        </w:rPr>
        <w:t>토지규제는 늘 공익과 사익의 충돌처럼 보이지만, 실제로는 서로 다른 공익의 충돌이다.</w:t>
      </w:r>
      <w:r>
        <w:t xml:space="preserve"> </w:t>
      </w:r>
      <w:r>
        <w:rPr>
          <w:lang w:eastAsia="ko-KR"/>
        </w:rPr>
        <w:t>주택공급, 환경보전, 교통, 지역균형, 재산권, 투기억제, 산업입지가 모두 공익을 주장한다.</w:t>
      </w:r>
    </w:p>
    <w:p w14:paraId="3B64BB08" w14:textId="77777777" w:rsidR="00C92604" w:rsidRDefault="00000000">
      <w:pPr>
        <w:pStyle w:val="aff2"/>
        <w:rPr>
          <w:lang w:eastAsia="ko-KR"/>
        </w:rPr>
      </w:pPr>
      <w:r>
        <w:rPr>
          <w:lang w:eastAsia="ko-KR"/>
        </w:rPr>
        <w:t>도시규제의 딜레마</w:t>
      </w:r>
    </w:p>
    <w:p w14:paraId="06FB850D" w14:textId="77777777" w:rsidR="00C92604" w:rsidRDefault="00000000">
      <w:pPr>
        <w:pStyle w:val="aff3"/>
        <w:rPr>
          <w:lang w:eastAsia="ko-KR"/>
        </w:rPr>
      </w:pPr>
      <w:r>
        <w:rPr>
          <w:lang w:eastAsia="ko-KR"/>
        </w:rPr>
        <w:t>도시규제의 장점은 위험을 예방한다는 데 있다.</w:t>
      </w:r>
      <w:r>
        <w:t xml:space="preserve"> </w:t>
      </w:r>
      <w:r>
        <w:rPr>
          <w:lang w:eastAsia="ko-KR"/>
        </w:rPr>
        <w:t xml:space="preserve">건축기준은 붕괴와 화재를 줄이고, 위생규제는 감염병을 막으며, </w:t>
      </w:r>
      <w:r>
        <w:rPr>
          <w:lang w:eastAsia="ko-KR"/>
        </w:rPr>
        <w:t>조닝은</w:t>
      </w:r>
      <w:r>
        <w:rPr>
          <w:lang w:eastAsia="ko-KR"/>
        </w:rPr>
        <w:t xml:space="preserve"> 공장과 주거의 충돌을 완화한다.</w:t>
      </w:r>
      <w:r>
        <w:t xml:space="preserve"> </w:t>
      </w:r>
      <w:r>
        <w:rPr>
          <w:lang w:eastAsia="ko-KR"/>
        </w:rPr>
        <w:t>그러나 도시규제는 쉽게 경직된다.</w:t>
      </w:r>
      <w:r>
        <w:t xml:space="preserve"> </w:t>
      </w:r>
      <w:r>
        <w:rPr>
          <w:lang w:eastAsia="ko-KR"/>
        </w:rPr>
        <w:t>오래된 용도지역은 새로운 산업과 생활방식을 담지 못하고, 지나치게 엄격한 건축규제는 주택공급을 막으며, 주차장 의무와 용도분리는 자동차 의존 도시를 강화할 수 있다.</w:t>
      </w:r>
    </w:p>
    <w:p w14:paraId="020DC458" w14:textId="77777777" w:rsidR="00C92604" w:rsidRDefault="00000000">
      <w:pPr>
        <w:pStyle w:val="aff3"/>
        <w:rPr>
          <w:lang w:eastAsia="ko-KR"/>
        </w:rPr>
      </w:pPr>
      <w:r>
        <w:rPr>
          <w:lang w:eastAsia="ko-KR"/>
        </w:rPr>
        <w:t>도시의 선은 지도 위의 선이지만, 그 선은 사람의 생활을 바꾼다.</w:t>
      </w:r>
      <w:r>
        <w:t xml:space="preserve"> </w:t>
      </w:r>
      <w:r>
        <w:rPr>
          <w:lang w:eastAsia="ko-KR"/>
        </w:rPr>
        <w:t xml:space="preserve">이 </w:t>
      </w:r>
      <w:r>
        <w:rPr>
          <w:lang w:eastAsia="ko-KR"/>
        </w:rPr>
        <w:t>질문들이야말로</w:t>
      </w:r>
      <w:r>
        <w:rPr>
          <w:lang w:eastAsia="ko-KR"/>
        </w:rPr>
        <w:t xml:space="preserve"> 규제가 일상 속에서 어떻게 작동하는지를 가장 선명하게 보여준다.</w:t>
      </w:r>
    </w:p>
    <w:p w14:paraId="65321319" w14:textId="77777777" w:rsidR="00C92604" w:rsidRDefault="00000000">
      <w:pPr>
        <w:rPr>
          <w:lang w:eastAsia="ko-KR"/>
        </w:rPr>
      </w:pPr>
      <w:r>
        <w:rPr>
          <w:lang w:eastAsia="ko-KR"/>
        </w:rPr>
        <w:br w:type="page"/>
      </w:r>
    </w:p>
    <w:p w14:paraId="019238BB" w14:textId="77777777" w:rsidR="00C92604" w:rsidRDefault="00000000">
      <w:pPr>
        <w:pStyle w:val="aff2"/>
        <w:rPr>
          <w:lang w:eastAsia="ko-KR"/>
        </w:rPr>
      </w:pPr>
      <w:r>
        <w:rPr>
          <w:lang w:eastAsia="ko-KR"/>
        </w:rPr>
        <w:t>Chapter. 09</w:t>
      </w:r>
    </w:p>
    <w:p w14:paraId="61970D5D" w14:textId="77777777" w:rsidR="00C92604" w:rsidRDefault="00000000">
      <w:pPr>
        <w:pStyle w:val="aff1"/>
        <w:rPr>
          <w:lang w:eastAsia="ko-KR"/>
        </w:rPr>
      </w:pPr>
      <w:r>
        <w:rPr>
          <w:lang w:eastAsia="ko-KR"/>
        </w:rPr>
        <w:t>전기, 물, 통신: 공익사업 규제</w:t>
      </w:r>
    </w:p>
    <w:p w14:paraId="44C872AF" w14:textId="77777777" w:rsidR="00C92604" w:rsidRDefault="00000000">
      <w:pPr>
        <w:pStyle w:val="aff3"/>
        <w:rPr>
          <w:lang w:eastAsia="ko-KR"/>
        </w:rPr>
      </w:pPr>
      <w:r>
        <w:rPr>
          <w:lang w:eastAsia="ko-KR"/>
        </w:rPr>
        <w:t>전기, 수도, 가스, 철도, 전화, 방송, 인터넷은 단순한 상품이 아니다.</w:t>
      </w:r>
      <w:r>
        <w:t xml:space="preserve"> </w:t>
      </w:r>
      <w:r>
        <w:rPr>
          <w:lang w:eastAsia="ko-KR"/>
        </w:rPr>
        <w:t>그래서 공익사업 규제는 현대 규제국가의 중심 분야가 되었다.</w:t>
      </w:r>
    </w:p>
    <w:p w14:paraId="58E47BEA" w14:textId="77777777" w:rsidR="00C92604" w:rsidRDefault="00000000">
      <w:pPr>
        <w:pStyle w:val="aff3"/>
        <w:rPr>
          <w:lang w:eastAsia="ko-KR"/>
        </w:rPr>
      </w:pPr>
      <w:r>
        <w:rPr>
          <w:lang w:eastAsia="ko-KR"/>
        </w:rPr>
        <w:t>공익사업 규제는 "자연독점"이라는 말과 함께 발전했다.</w:t>
      </w:r>
      <w:r>
        <w:t xml:space="preserve"> </w:t>
      </w:r>
      <w:r>
        <w:rPr>
          <w:lang w:eastAsia="ko-KR"/>
        </w:rPr>
        <w:t>그러나 효율적 독점은 곧 시장지배력의 문제를 낳는다.</w:t>
      </w:r>
      <w:r>
        <w:t xml:space="preserve"> </w:t>
      </w:r>
      <w:r>
        <w:rPr>
          <w:lang w:eastAsia="ko-KR"/>
        </w:rPr>
        <w:t xml:space="preserve">그래서 국가는 진입과 요금, 서비스 품질, </w:t>
      </w:r>
      <w:r>
        <w:rPr>
          <w:lang w:eastAsia="ko-KR"/>
        </w:rPr>
        <w:t>비차별</w:t>
      </w:r>
      <w:r>
        <w:rPr>
          <w:lang w:eastAsia="ko-KR"/>
        </w:rPr>
        <w:t xml:space="preserve"> 접속을 규제한다.</w:t>
      </w:r>
    </w:p>
    <w:p w14:paraId="58680149" w14:textId="77777777" w:rsidR="00C92604" w:rsidRDefault="00000000">
      <w:pPr>
        <w:pStyle w:val="aff2"/>
        <w:rPr>
          <w:lang w:eastAsia="ko-KR"/>
        </w:rPr>
      </w:pPr>
      <w:r>
        <w:rPr>
          <w:lang w:eastAsia="ko-KR"/>
        </w:rPr>
        <w:t>전력: 독점과 보편서비스 사이</w:t>
      </w:r>
    </w:p>
    <w:p w14:paraId="6F0384DB" w14:textId="77777777" w:rsidR="00C92604" w:rsidRDefault="00000000">
      <w:pPr>
        <w:pStyle w:val="aff3"/>
        <w:rPr>
          <w:lang w:eastAsia="ko-KR"/>
        </w:rPr>
      </w:pPr>
      <w:r>
        <w:rPr>
          <w:lang w:eastAsia="ko-KR"/>
        </w:rPr>
        <w:t>전기는 가장 전형적인 공익사업이다.</w:t>
      </w:r>
    </w:p>
    <w:p w14:paraId="750CAE01" w14:textId="77777777" w:rsidR="00C92604" w:rsidRDefault="00000000">
      <w:pPr>
        <w:pStyle w:val="aff3"/>
        <w:rPr>
          <w:lang w:eastAsia="ko-KR"/>
        </w:rPr>
      </w:pPr>
      <w:r>
        <w:rPr>
          <w:lang w:eastAsia="ko-KR"/>
        </w:rPr>
        <w:t>FERC가 제공하는 Federal Power Act 원문은 1920년 법을 기초로 한 전력 관련 연방법의 누적 형태를 보여준다.</w:t>
      </w:r>
      <w:r>
        <w:rPr>
          <w:sz w:val="14"/>
          <w:vertAlign w:val="superscript"/>
          <w:lang w:eastAsia="ko-KR"/>
        </w:rPr>
        <w:t>69</w:t>
      </w:r>
      <w:r>
        <w:rPr>
          <w:lang w:eastAsia="ko-KR"/>
        </w:rPr>
        <w:t xml:space="preserve"> 미국 National Archives는 Federal Power Commission이 1920년 독립기관으로 설치되어 전력과 천연가스 산업의 주간 측면을 규제했다고 설명한다.</w:t>
      </w:r>
      <w:r>
        <w:rPr>
          <w:sz w:val="14"/>
          <w:vertAlign w:val="superscript"/>
          <w:lang w:eastAsia="ko-KR"/>
        </w:rPr>
        <w:t>70</w:t>
      </w:r>
      <w:r>
        <w:rPr>
          <w:lang w:eastAsia="ko-KR"/>
        </w:rPr>
        <w:t xml:space="preserve"> 이후 전력규제는 수력개발, 주간 송전, 도매전력, 천연가스, 에너지시장과 </w:t>
      </w:r>
      <w:r>
        <w:rPr>
          <w:lang w:eastAsia="ko-KR"/>
        </w:rPr>
        <w:t>송전망</w:t>
      </w:r>
      <w:r>
        <w:rPr>
          <w:lang w:eastAsia="ko-KR"/>
        </w:rPr>
        <w:t xml:space="preserve"> 접근 문제로 확장되었다.</w:t>
      </w:r>
    </w:p>
    <w:p w14:paraId="027C6483" w14:textId="77777777" w:rsidR="00C92604" w:rsidRDefault="00000000">
      <w:pPr>
        <w:pStyle w:val="aff3"/>
        <w:rPr>
          <w:lang w:eastAsia="ko-KR"/>
        </w:rPr>
      </w:pPr>
      <w:r>
        <w:rPr>
          <w:lang w:eastAsia="ko-KR"/>
        </w:rPr>
        <w:t>공익사업 규제는 점점 에너지정책 전체의 언어가 된다.</w:t>
      </w:r>
    </w:p>
    <w:p w14:paraId="282A0002" w14:textId="77777777" w:rsidR="00C92604" w:rsidRDefault="00000000">
      <w:pPr>
        <w:pStyle w:val="aff2"/>
        <w:rPr>
          <w:lang w:eastAsia="ko-KR"/>
        </w:rPr>
      </w:pPr>
      <w:r>
        <w:rPr>
          <w:lang w:eastAsia="ko-KR"/>
        </w:rPr>
        <w:t>통신: 연결의 자유와 통제</w:t>
      </w:r>
    </w:p>
    <w:p w14:paraId="690F4DD1" w14:textId="77777777" w:rsidR="00C92604" w:rsidRDefault="00000000">
      <w:pPr>
        <w:pStyle w:val="aff3"/>
        <w:rPr>
          <w:lang w:eastAsia="ko-KR"/>
        </w:rPr>
      </w:pPr>
      <w:r>
        <w:rPr>
          <w:lang w:eastAsia="ko-KR"/>
        </w:rPr>
        <w:t>전화와 라디오는 20세기 초 규제국가를 새 방향으로 밀었다.</w:t>
      </w:r>
    </w:p>
    <w:p w14:paraId="0B29413E" w14:textId="77777777" w:rsidR="00C92604" w:rsidRDefault="00000000">
      <w:pPr>
        <w:pStyle w:val="aff3"/>
        <w:rPr>
          <w:lang w:eastAsia="ko-KR"/>
        </w:rPr>
      </w:pPr>
      <w:r>
        <w:rPr>
          <w:lang w:eastAsia="ko-KR"/>
        </w:rPr>
        <w:t>1934년 미국 Communications Act는 유선과 무선 통신 규제를 통합하고 FCC</w:t>
      </w:r>
      <w:r>
        <w:rPr>
          <w:lang w:eastAsia="ko-KR"/>
        </w:rPr>
        <w:t>를</w:t>
      </w:r>
      <w:r>
        <w:rPr>
          <w:lang w:eastAsia="ko-KR"/>
        </w:rPr>
        <w:t xml:space="preserve"> 만들었다.</w:t>
      </w:r>
      <w:r>
        <w:t xml:space="preserve"> </w:t>
      </w:r>
      <w:r>
        <w:rPr>
          <w:lang w:eastAsia="ko-KR"/>
        </w:rPr>
        <w:t xml:space="preserve">BJA 설명은 이 법이 전화, 전신, 라디오 </w:t>
      </w:r>
      <w:r>
        <w:rPr>
          <w:lang w:eastAsia="ko-KR"/>
        </w:rPr>
        <w:t>통신의 연방규제를 결합·조직했으며 FCC</w:t>
      </w:r>
      <w:r>
        <w:rPr>
          <w:lang w:eastAsia="ko-KR"/>
        </w:rPr>
        <w:t>를</w:t>
      </w:r>
      <w:r>
        <w:rPr>
          <w:lang w:eastAsia="ko-KR"/>
        </w:rPr>
        <w:t xml:space="preserve"> 설치해 이 산업을 감독하게 했다고 정리한다.</w:t>
      </w:r>
      <w:r>
        <w:rPr>
          <w:sz w:val="14"/>
          <w:vertAlign w:val="superscript"/>
          <w:lang w:eastAsia="ko-KR"/>
        </w:rPr>
        <w:t>71</w:t>
      </w:r>
      <w:r>
        <w:rPr>
          <w:lang w:eastAsia="ko-KR"/>
        </w:rPr>
        <w:t xml:space="preserve"> FCC가 게시한 원문도 주간·외국 유선·무선 통신을 규제하기 위한 법이라는 성격을 보여준다.</w:t>
      </w:r>
      <w:r>
        <w:rPr>
          <w:sz w:val="14"/>
          <w:vertAlign w:val="superscript"/>
          <w:lang w:eastAsia="ko-KR"/>
        </w:rPr>
        <w:t>72</w:t>
      </w:r>
    </w:p>
    <w:p w14:paraId="48B893BB" w14:textId="77777777" w:rsidR="00C92604" w:rsidRDefault="00000000">
      <w:pPr>
        <w:pStyle w:val="aff3"/>
        <w:rPr>
          <w:lang w:eastAsia="ko-KR"/>
        </w:rPr>
      </w:pPr>
      <w:r>
        <w:rPr>
          <w:lang w:eastAsia="ko-KR"/>
        </w:rPr>
        <w:t>처음에는 보편서비스와 요금, 혼신 방지와 면허가 중심이었다.</w:t>
      </w:r>
    </w:p>
    <w:p w14:paraId="6C084D37" w14:textId="77777777" w:rsidR="00C92604" w:rsidRDefault="00000000">
      <w:pPr>
        <w:pStyle w:val="aff3"/>
        <w:rPr>
          <w:lang w:eastAsia="ko-KR"/>
        </w:rPr>
      </w:pPr>
      <w:r>
        <w:rPr>
          <w:lang w:eastAsia="ko-KR"/>
        </w:rPr>
        <w:t>검색엔진과 앱스토어, 소셜미디어, 클라우드도 일종의 연결 인프라가 되었기 때문이다.</w:t>
      </w:r>
    </w:p>
    <w:p w14:paraId="7BF5DEEE" w14:textId="77777777" w:rsidR="00C92604" w:rsidRDefault="00000000">
      <w:pPr>
        <w:pStyle w:val="aff2"/>
        <w:rPr>
          <w:lang w:eastAsia="ko-KR"/>
        </w:rPr>
      </w:pPr>
      <w:r>
        <w:rPr>
          <w:lang w:eastAsia="ko-KR"/>
        </w:rPr>
        <w:t>물과 수도: 보이지 않는 공익사업</w:t>
      </w:r>
    </w:p>
    <w:p w14:paraId="2D581A15" w14:textId="77777777" w:rsidR="00C92604" w:rsidRDefault="00000000">
      <w:pPr>
        <w:pStyle w:val="aff3"/>
        <w:rPr>
          <w:lang w:eastAsia="ko-KR"/>
        </w:rPr>
      </w:pPr>
      <w:r>
        <w:rPr>
          <w:lang w:eastAsia="ko-KR"/>
        </w:rPr>
        <w:t>수도는 전기와 통신보다 덜 화려하지만, 도시생활의 가장 기본적 조건이다.</w:t>
      </w:r>
      <w:r>
        <w:t xml:space="preserve"> </w:t>
      </w:r>
      <w:r>
        <w:rPr>
          <w:lang w:eastAsia="ko-KR"/>
        </w:rPr>
        <w:t>수도규제는 요금규제, 품질기준, 시설투자, 취약계층 보호, 환경기준이 결합된 영역이다.</w:t>
      </w:r>
    </w:p>
    <w:p w14:paraId="27ED5C44" w14:textId="77777777" w:rsidR="00C92604" w:rsidRDefault="00000000">
      <w:pPr>
        <w:pStyle w:val="aff3"/>
        <w:rPr>
          <w:lang w:eastAsia="ko-KR"/>
        </w:rPr>
      </w:pPr>
      <w:r>
        <w:rPr>
          <w:lang w:eastAsia="ko-KR"/>
        </w:rPr>
        <w:t>수도와 전력, 통신의 공통점은 시민이 동시에 소비자이자 권리주체라는 점이다.</w:t>
      </w:r>
      <w:r>
        <w:t xml:space="preserve"> </w:t>
      </w:r>
      <w:r>
        <w:rPr>
          <w:lang w:eastAsia="ko-KR"/>
        </w:rPr>
        <w:t>공익사업 규제는 바로 이 이중성을 다룬다.</w:t>
      </w:r>
    </w:p>
    <w:p w14:paraId="14B92D0A" w14:textId="77777777" w:rsidR="00C92604" w:rsidRDefault="00000000">
      <w:pPr>
        <w:pStyle w:val="aff2"/>
        <w:rPr>
          <w:lang w:eastAsia="ko-KR"/>
        </w:rPr>
      </w:pPr>
      <w:r>
        <w:rPr>
          <w:lang w:eastAsia="ko-KR"/>
        </w:rPr>
        <w:t xml:space="preserve">규제완화와 </w:t>
      </w:r>
      <w:proofErr w:type="spellStart"/>
      <w:r>
        <w:rPr>
          <w:lang w:eastAsia="ko-KR"/>
        </w:rPr>
        <w:t>재규제</w:t>
      </w:r>
      <w:proofErr w:type="spellEnd"/>
    </w:p>
    <w:p w14:paraId="1907243E" w14:textId="77777777" w:rsidR="00C92604" w:rsidRDefault="00000000">
      <w:pPr>
        <w:pStyle w:val="aff3"/>
        <w:rPr>
          <w:lang w:eastAsia="ko-KR"/>
        </w:rPr>
      </w:pPr>
      <w:r>
        <w:rPr>
          <w:lang w:eastAsia="ko-KR"/>
        </w:rPr>
        <w:t>공익사업 규제는 20세기 후반 규제완화의 주요 대상이 되었다.</w:t>
      </w:r>
      <w:r>
        <w:t xml:space="preserve"> </w:t>
      </w:r>
      <w:r>
        <w:rPr>
          <w:lang w:eastAsia="ko-KR"/>
        </w:rPr>
        <w:t>그러나 규제완화는 규제의 끝이 아니라 규제의 형태 변화를 뜻했다.</w:t>
      </w:r>
    </w:p>
    <w:p w14:paraId="42062A93" w14:textId="77777777" w:rsidR="00C92604" w:rsidRDefault="00000000">
      <w:pPr>
        <w:pStyle w:val="aff3"/>
        <w:rPr>
          <w:lang w:eastAsia="ko-KR"/>
        </w:rPr>
      </w:pPr>
      <w:r>
        <w:rPr>
          <w:lang w:eastAsia="ko-KR"/>
        </w:rPr>
        <w:t>예컨대 통신시장에서 장비와 서비스 경쟁이 생기면 요금인가가 줄 수 있다.</w:t>
      </w:r>
      <w:r>
        <w:t xml:space="preserve"> </w:t>
      </w:r>
      <w:r>
        <w:rPr>
          <w:lang w:eastAsia="ko-KR"/>
        </w:rPr>
        <w:t xml:space="preserve">하지만 상호접속, 번호이동, 주파수 경매, 망중립성, 개인정보, 플랫폼 지배력 같은 새로운 규제가 </w:t>
      </w:r>
      <w:r>
        <w:rPr>
          <w:lang w:eastAsia="ko-KR"/>
        </w:rPr>
        <w:t>필요해진다</w:t>
      </w:r>
      <w:r>
        <w:rPr>
          <w:lang w:eastAsia="ko-KR"/>
        </w:rPr>
        <w:t>.</w:t>
      </w:r>
    </w:p>
    <w:p w14:paraId="019C3142" w14:textId="77777777" w:rsidR="00C92604" w:rsidRDefault="00000000">
      <w:pPr>
        <w:pStyle w:val="aff3"/>
        <w:rPr>
          <w:lang w:eastAsia="ko-KR"/>
        </w:rPr>
      </w:pPr>
      <w:r>
        <w:rPr>
          <w:lang w:eastAsia="ko-KR"/>
        </w:rPr>
        <w:t xml:space="preserve">질문은 국가가 개입하느냐가 아니라 어떤 층위에서 어떤 방식으로 </w:t>
      </w:r>
      <w:r>
        <w:rPr>
          <w:lang w:eastAsia="ko-KR"/>
        </w:rPr>
        <w:t>개입하느냐다</w:t>
      </w:r>
      <w:r>
        <w:rPr>
          <w:lang w:eastAsia="ko-KR"/>
        </w:rPr>
        <w:t>.</w:t>
      </w:r>
    </w:p>
    <w:p w14:paraId="6E22581B" w14:textId="77777777" w:rsidR="00C92604" w:rsidRDefault="00000000">
      <w:pPr>
        <w:pStyle w:val="aff2"/>
        <w:rPr>
          <w:lang w:eastAsia="ko-KR"/>
        </w:rPr>
      </w:pPr>
      <w:r>
        <w:rPr>
          <w:lang w:eastAsia="ko-KR"/>
        </w:rPr>
        <w:lastRenderedPageBreak/>
        <w:t>플랫폼은 새로운 공익사업인가</w:t>
      </w:r>
    </w:p>
    <w:p w14:paraId="72F02487" w14:textId="77777777" w:rsidR="00C92604" w:rsidRDefault="00000000">
      <w:pPr>
        <w:pStyle w:val="aff3"/>
        <w:rPr>
          <w:lang w:eastAsia="ko-KR"/>
        </w:rPr>
      </w:pPr>
      <w:r>
        <w:rPr>
          <w:lang w:eastAsia="ko-KR"/>
        </w:rPr>
        <w:t xml:space="preserve">오늘의 논쟁은 플랫폼을 공익사업처럼 볼 수 </w:t>
      </w:r>
      <w:r>
        <w:rPr>
          <w:lang w:eastAsia="ko-KR"/>
        </w:rPr>
        <w:t>있는가로</w:t>
      </w:r>
      <w:r>
        <w:rPr>
          <w:lang w:eastAsia="ko-KR"/>
        </w:rPr>
        <w:t xml:space="preserve"> 이어진다.</w:t>
      </w:r>
      <w:r>
        <w:t xml:space="preserve"> </w:t>
      </w:r>
      <w:r>
        <w:rPr>
          <w:lang w:eastAsia="ko-KR"/>
        </w:rPr>
        <w:t>그러나 이용자와 사업자가 빠져나가기 어렵고, 중개자가 시장의 규칙을 정한다는 점에서는 공익사업 규제의 오래된 문제와 닮았다.</w:t>
      </w:r>
    </w:p>
    <w:p w14:paraId="01B6462F" w14:textId="77777777" w:rsidR="00C92604" w:rsidRDefault="00000000">
      <w:pPr>
        <w:pStyle w:val="aff3"/>
        <w:rPr>
          <w:lang w:eastAsia="ko-KR"/>
        </w:rPr>
      </w:pPr>
      <w:r>
        <w:rPr>
          <w:lang w:eastAsia="ko-KR"/>
        </w:rPr>
        <w:t>그러나 공익사업 규제의 질문은 여전히 유효하다.</w:t>
      </w:r>
    </w:p>
    <w:p w14:paraId="48AF2535" w14:textId="77777777" w:rsidR="00C92604" w:rsidRDefault="00000000">
      <w:pPr>
        <w:pStyle w:val="aff3"/>
        <w:rPr>
          <w:lang w:eastAsia="ko-KR"/>
        </w:rPr>
      </w:pPr>
      <w:r>
        <w:rPr>
          <w:lang w:eastAsia="ko-KR"/>
        </w:rPr>
        <w:t>전기, 물, 통신의 역사는 이 질문에 대한 단순한 답을 주지는 않는다.</w:t>
      </w:r>
      <w:r>
        <w:t xml:space="preserve"> </w:t>
      </w:r>
      <w:r>
        <w:rPr>
          <w:lang w:eastAsia="ko-KR"/>
        </w:rPr>
        <w:t>네트워크가 사회의 기반시설이 될수록 규제는 금지와 허가를 넘어 시장설계와 권리보장의 언어가 된다.</w:t>
      </w:r>
    </w:p>
    <w:p w14:paraId="02333B93" w14:textId="77777777" w:rsidR="00C92604" w:rsidRDefault="00000000">
      <w:pPr>
        <w:rPr>
          <w:lang w:eastAsia="ko-KR"/>
        </w:rPr>
      </w:pPr>
      <w:r>
        <w:rPr>
          <w:lang w:eastAsia="ko-KR"/>
        </w:rPr>
        <w:br w:type="page"/>
      </w:r>
    </w:p>
    <w:p w14:paraId="30DA06C9" w14:textId="77777777" w:rsidR="00C92604" w:rsidRDefault="00000000">
      <w:pPr>
        <w:pStyle w:val="aff2"/>
        <w:rPr>
          <w:lang w:eastAsia="ko-KR"/>
        </w:rPr>
      </w:pPr>
      <w:r>
        <w:rPr>
          <w:lang w:eastAsia="ko-KR"/>
        </w:rPr>
        <w:t>Chapter. 10</w:t>
      </w:r>
    </w:p>
    <w:p w14:paraId="37430A15" w14:textId="77777777" w:rsidR="00C92604" w:rsidRDefault="00000000">
      <w:pPr>
        <w:pStyle w:val="aff1"/>
        <w:rPr>
          <w:lang w:eastAsia="ko-KR"/>
        </w:rPr>
      </w:pPr>
      <w:r>
        <w:rPr>
          <w:lang w:eastAsia="ko-KR"/>
        </w:rPr>
        <w:t>자동차와 하늘길의 규칙</w:t>
      </w:r>
    </w:p>
    <w:p w14:paraId="26DEB500" w14:textId="77777777" w:rsidR="00C92604" w:rsidRDefault="00000000">
      <w:pPr>
        <w:pStyle w:val="aff3"/>
        <w:rPr>
          <w:lang w:eastAsia="ko-KR"/>
        </w:rPr>
      </w:pPr>
      <w:r>
        <w:rPr>
          <w:lang w:eastAsia="ko-KR"/>
        </w:rPr>
        <w:t>교통규제는 속도의 역사다.</w:t>
      </w:r>
      <w:r>
        <w:t xml:space="preserve"> </w:t>
      </w:r>
      <w:r>
        <w:rPr>
          <w:lang w:eastAsia="ko-KR"/>
        </w:rPr>
        <w:t xml:space="preserve">속도가 빨라질수록 사고의 피해는 커졌고, 책임은 더 </w:t>
      </w:r>
      <w:r>
        <w:rPr>
          <w:lang w:eastAsia="ko-KR"/>
        </w:rPr>
        <w:t>복잡해졌다</w:t>
      </w:r>
      <w:r>
        <w:rPr>
          <w:lang w:eastAsia="ko-KR"/>
        </w:rPr>
        <w:t>.</w:t>
      </w:r>
      <w:r>
        <w:t xml:space="preserve"> </w:t>
      </w:r>
      <w:r>
        <w:rPr>
          <w:lang w:eastAsia="ko-KR"/>
        </w:rPr>
        <w:t>길을 쓰는 사람, 차량을 만든 사람, 운전한 사람, 도로를 관리한 사람, 하늘길을 통제한 사람 사이에서 규제는 책임을 나누는 기술이 되었다.</w:t>
      </w:r>
    </w:p>
    <w:p w14:paraId="48D2972B" w14:textId="77777777" w:rsidR="00C92604" w:rsidRDefault="00000000">
      <w:pPr>
        <w:pStyle w:val="aff3"/>
        <w:rPr>
          <w:lang w:eastAsia="ko-KR"/>
        </w:rPr>
      </w:pPr>
      <w:r>
        <w:rPr>
          <w:lang w:eastAsia="ko-KR"/>
        </w:rPr>
        <w:t>교통은 이동의 자유를 확대하지만, 그 자유가 다른 사람의 생명과 충돌할 때 규제가 등장한다.</w:t>
      </w:r>
    </w:p>
    <w:p w14:paraId="1D6F960B" w14:textId="77777777" w:rsidR="00C92604" w:rsidRDefault="00000000">
      <w:pPr>
        <w:pStyle w:val="aff2"/>
        <w:rPr>
          <w:lang w:eastAsia="ko-KR"/>
        </w:rPr>
      </w:pPr>
      <w:r>
        <w:rPr>
          <w:lang w:eastAsia="ko-KR"/>
        </w:rPr>
        <w:t>자동차보다 먼저 나타난 자동차 규제</w:t>
      </w:r>
    </w:p>
    <w:p w14:paraId="7A280024" w14:textId="77777777" w:rsidR="00C92604" w:rsidRDefault="00000000">
      <w:pPr>
        <w:pStyle w:val="aff3"/>
        <w:rPr>
          <w:lang w:eastAsia="ko-KR"/>
        </w:rPr>
      </w:pPr>
      <w:r>
        <w:rPr>
          <w:lang w:eastAsia="ko-KR"/>
        </w:rPr>
        <w:t>영국의 1865년 Locomotive Act는 초기 도로기관차 규제의 상징으로 자주 언급된다.</w:t>
      </w:r>
      <w:r>
        <w:t xml:space="preserve"> </w:t>
      </w:r>
      <w:r>
        <w:rPr>
          <w:lang w:eastAsia="ko-KR"/>
        </w:rPr>
        <w:t>이 법은 도로를 달리는 기관차에 속도와 인력 운용 제한을 두었고, 도시와 마을에서 차량 앞을 걷는 사람이 필요하다는 식의 규정으로 훗날 "red flag" 규제의 이미지와 연결되었다.</w:t>
      </w:r>
      <w:r>
        <w:rPr>
          <w:sz w:val="14"/>
          <w:vertAlign w:val="superscript"/>
          <w:lang w:eastAsia="ko-KR"/>
        </w:rPr>
        <w:t>73</w:t>
      </w:r>
      <w:r>
        <w:rPr>
          <w:lang w:eastAsia="ko-KR"/>
        </w:rPr>
        <w:t xml:space="preserve"> 이 규제는 오늘의 관점에서는 우스꽝스러워 보일 수 있다.</w:t>
      </w:r>
      <w:r>
        <w:t xml:space="preserve"> </w:t>
      </w:r>
      <w:r>
        <w:rPr>
          <w:lang w:eastAsia="ko-KR"/>
        </w:rPr>
        <w:t xml:space="preserve">그러나 당시 도로는 말과 </w:t>
      </w:r>
      <w:r>
        <w:rPr>
          <w:lang w:eastAsia="ko-KR"/>
        </w:rPr>
        <w:t>보행자 중심이었고, 증기기관차는 소음과 먼지, 동물의 놀람, 도로 파손, 사고위험을 낳는 새로운 기술이었다.</w:t>
      </w:r>
    </w:p>
    <w:p w14:paraId="1CED0FC0" w14:textId="77777777" w:rsidR="00C92604" w:rsidRDefault="00000000">
      <w:pPr>
        <w:pStyle w:val="aff3"/>
        <w:rPr>
          <w:lang w:eastAsia="ko-KR"/>
        </w:rPr>
      </w:pPr>
      <w:r>
        <w:rPr>
          <w:lang w:eastAsia="ko-KR"/>
        </w:rPr>
        <w:t>차량 자체를 더 안전하게 만들 필요가 생겼다.</w:t>
      </w:r>
    </w:p>
    <w:p w14:paraId="0F63DB4F" w14:textId="77777777" w:rsidR="00C92604" w:rsidRDefault="00000000">
      <w:pPr>
        <w:pStyle w:val="aff2"/>
        <w:rPr>
          <w:lang w:eastAsia="ko-KR"/>
        </w:rPr>
      </w:pPr>
      <w:r>
        <w:rPr>
          <w:lang w:eastAsia="ko-KR"/>
        </w:rPr>
        <w:t>차량 안전기준의 시대</w:t>
      </w:r>
    </w:p>
    <w:p w14:paraId="4DC0004A" w14:textId="77777777" w:rsidR="00C92604" w:rsidRDefault="00000000">
      <w:pPr>
        <w:pStyle w:val="aff3"/>
        <w:rPr>
          <w:lang w:eastAsia="ko-KR"/>
        </w:rPr>
      </w:pPr>
      <w:r>
        <w:rPr>
          <w:lang w:eastAsia="ko-KR"/>
        </w:rPr>
        <w:t>미국의 1960년대 차량 안전규제는 교통규제의 전환점이었다.</w:t>
      </w:r>
      <w:r>
        <w:t xml:space="preserve"> </w:t>
      </w:r>
      <w:r>
        <w:rPr>
          <w:lang w:eastAsia="ko-KR"/>
        </w:rPr>
        <w:t>Johnson 대통령이 자동차 안전기준과 고속도로 안전기준을 제안하며 도로 사망자 문제를 강하게 제기했다고 설명한다.</w:t>
      </w:r>
      <w:r>
        <w:rPr>
          <w:sz w:val="14"/>
          <w:vertAlign w:val="superscript"/>
          <w:lang w:eastAsia="ko-KR"/>
        </w:rPr>
        <w:t>74</w:t>
      </w:r>
      <w:r>
        <w:rPr>
          <w:lang w:eastAsia="ko-KR"/>
        </w:rPr>
        <w:t xml:space="preserve"> NHTSA는 연방 자동차 안전기준을 발령하며, 그 기준은 49 CFR Part 571에 수록되어 있다고 안내한다.</w:t>
      </w:r>
      <w:r>
        <w:rPr>
          <w:sz w:val="14"/>
          <w:vertAlign w:val="superscript"/>
          <w:lang w:eastAsia="ko-KR"/>
        </w:rPr>
        <w:t>75</w:t>
      </w:r>
    </w:p>
    <w:p w14:paraId="4EFDDB10" w14:textId="77777777" w:rsidR="00C92604" w:rsidRDefault="00000000">
      <w:pPr>
        <w:pStyle w:val="aff3"/>
        <w:rPr>
          <w:lang w:eastAsia="ko-KR"/>
        </w:rPr>
      </w:pPr>
      <w:r>
        <w:rPr>
          <w:lang w:eastAsia="ko-KR"/>
        </w:rPr>
        <w:t>NHTSA는 1968년부터 2019년까지 차량 안전기준이 수십만 명의 사망과 수천만 명의 부상을 예방했다는 추정치를 제시한다.</w:t>
      </w:r>
      <w:r>
        <w:rPr>
          <w:sz w:val="14"/>
          <w:vertAlign w:val="superscript"/>
          <w:lang w:eastAsia="ko-KR"/>
        </w:rPr>
        <w:t>76</w:t>
      </w:r>
      <w:r>
        <w:rPr>
          <w:lang w:eastAsia="ko-KR"/>
        </w:rPr>
        <w:t xml:space="preserve"> 이런 숫자는 규제의 편익을 보여주는 사례다.</w:t>
      </w:r>
      <w:r>
        <w:t xml:space="preserve"> </w:t>
      </w:r>
      <w:r>
        <w:rPr>
          <w:lang w:eastAsia="ko-KR"/>
        </w:rPr>
        <w:t>그러나 차량 안전기준의 역사는 규제가 단순한 부담이 아니라 대규모 생명보호 효과를 가질 수 있음을 보여준다.</w:t>
      </w:r>
    </w:p>
    <w:p w14:paraId="7BC9E43A" w14:textId="77777777" w:rsidR="00C92604" w:rsidRDefault="00000000">
      <w:pPr>
        <w:pStyle w:val="aff3"/>
        <w:rPr>
          <w:lang w:eastAsia="ko-KR"/>
        </w:rPr>
      </w:pPr>
      <w:r>
        <w:rPr>
          <w:lang w:eastAsia="ko-KR"/>
        </w:rPr>
        <w:t>위험한 제품이 시장에 나온 뒤 소비자 개인에게 모든 판단을 맡기는 것은 충분하지 않다.</w:t>
      </w:r>
    </w:p>
    <w:p w14:paraId="05A93983" w14:textId="77777777" w:rsidR="00C92604" w:rsidRDefault="00000000">
      <w:pPr>
        <w:pStyle w:val="aff2"/>
        <w:rPr>
          <w:lang w:eastAsia="ko-KR"/>
        </w:rPr>
      </w:pPr>
      <w:r>
        <w:rPr>
          <w:lang w:eastAsia="ko-KR"/>
        </w:rPr>
        <w:t>하늘길의 규칙</w:t>
      </w:r>
    </w:p>
    <w:p w14:paraId="278D804F" w14:textId="77777777" w:rsidR="00C92604" w:rsidRDefault="00000000">
      <w:pPr>
        <w:pStyle w:val="aff3"/>
        <w:rPr>
          <w:lang w:eastAsia="ko-KR"/>
        </w:rPr>
      </w:pPr>
      <w:r>
        <w:rPr>
          <w:lang w:eastAsia="ko-KR"/>
        </w:rPr>
        <w:t>항공은 교통규제 가운데 국제성이 가장 강하다.</w:t>
      </w:r>
    </w:p>
    <w:p w14:paraId="7A802EA9" w14:textId="77777777" w:rsidR="00C92604" w:rsidRDefault="00000000">
      <w:pPr>
        <w:pStyle w:val="aff3"/>
        <w:rPr>
          <w:lang w:eastAsia="ko-KR"/>
        </w:rPr>
      </w:pPr>
      <w:r>
        <w:rPr>
          <w:lang w:eastAsia="ko-KR"/>
        </w:rPr>
        <w:t>ICAO는 Chicago Convention이 1944년 12월 7일 52개국에 의해 서명되었고, 비준 전 임시기구인 PICAO가 운영된 뒤 1947년 ICAO가 성립했다고 설명한다.</w:t>
      </w:r>
      <w:r>
        <w:rPr>
          <w:sz w:val="14"/>
          <w:vertAlign w:val="superscript"/>
          <w:lang w:eastAsia="ko-KR"/>
        </w:rPr>
        <w:t>77</w:t>
      </w:r>
      <w:r>
        <w:rPr>
          <w:lang w:eastAsia="ko-KR"/>
        </w:rPr>
        <w:t xml:space="preserve"> 이 협약은 현대 국제민간항공질서의 기초다.</w:t>
      </w:r>
    </w:p>
    <w:p w14:paraId="228B130A" w14:textId="77777777" w:rsidR="00C92604" w:rsidRDefault="00000000">
      <w:pPr>
        <w:pStyle w:val="aff3"/>
        <w:rPr>
          <w:lang w:eastAsia="ko-KR"/>
        </w:rPr>
      </w:pPr>
      <w:r>
        <w:rPr>
          <w:lang w:eastAsia="ko-KR"/>
        </w:rPr>
        <w:t>FAA 역사 설명은 1958년 법이 독립 Federal Aviation Agency</w:t>
      </w:r>
      <w:r>
        <w:rPr>
          <w:lang w:eastAsia="ko-KR"/>
        </w:rPr>
        <w:t>를</w:t>
      </w:r>
      <w:r>
        <w:rPr>
          <w:lang w:eastAsia="ko-KR"/>
        </w:rPr>
        <w:t xml:space="preserve"> 만들어 국가 공역의 안전하고 효율적인 사용을 담당하게 했고, 기존 Civil Aeronautics </w:t>
      </w:r>
      <w:r>
        <w:rPr>
          <w:lang w:eastAsia="ko-KR"/>
        </w:rPr>
        <w:t>Authority의 기능을 이전했다고 정리한다.</w:t>
      </w:r>
      <w:r>
        <w:rPr>
          <w:sz w:val="14"/>
          <w:vertAlign w:val="superscript"/>
          <w:lang w:eastAsia="ko-KR"/>
        </w:rPr>
        <w:t>78</w:t>
      </w:r>
      <w:r>
        <w:rPr>
          <w:lang w:eastAsia="ko-KR"/>
        </w:rPr>
        <w:t xml:space="preserve"> 항공이 군사와 민간, 국내와 국제, 경제와 안전을 동시에 다루는 영역이 되면서 전문기관의 필요성이 커진 것이다.</w:t>
      </w:r>
    </w:p>
    <w:p w14:paraId="4C663409" w14:textId="77777777" w:rsidR="00C92604" w:rsidRDefault="00000000">
      <w:pPr>
        <w:pStyle w:val="aff3"/>
        <w:rPr>
          <w:lang w:eastAsia="ko-KR"/>
        </w:rPr>
      </w:pPr>
      <w:r>
        <w:rPr>
          <w:lang w:eastAsia="ko-KR"/>
        </w:rPr>
        <w:t>초기에는 항공노선과 운임까지 강하게 규제했지만, 1978년 미국 항공규제완화 이후 경제규제는 상당 부분 완화되었다.</w:t>
      </w:r>
      <w:r>
        <w:rPr>
          <w:sz w:val="14"/>
          <w:vertAlign w:val="superscript"/>
          <w:lang w:eastAsia="ko-KR"/>
        </w:rPr>
        <w:t>79</w:t>
      </w:r>
      <w:r>
        <w:rPr>
          <w:lang w:eastAsia="ko-KR"/>
        </w:rPr>
        <w:t xml:space="preserve"> 그러나 항공안전 규제는 사라지지 않았다.</w:t>
      </w:r>
      <w:r>
        <w:t xml:space="preserve"> </w:t>
      </w:r>
      <w:r>
        <w:rPr>
          <w:lang w:eastAsia="ko-KR"/>
        </w:rPr>
        <w:t xml:space="preserve">오히려 기술과 운항이 </w:t>
      </w:r>
      <w:r>
        <w:rPr>
          <w:lang w:eastAsia="ko-KR"/>
        </w:rPr>
        <w:t>복잡해질수록</w:t>
      </w:r>
      <w:r>
        <w:rPr>
          <w:lang w:eastAsia="ko-KR"/>
        </w:rPr>
        <w:t xml:space="preserve"> </w:t>
      </w:r>
      <w:r>
        <w:rPr>
          <w:lang w:eastAsia="ko-KR"/>
        </w:rPr>
        <w:t>감항성</w:t>
      </w:r>
      <w:r>
        <w:rPr>
          <w:lang w:eastAsia="ko-KR"/>
        </w:rPr>
        <w:t xml:space="preserve">, 정비, 관제, 보안, 사고조사, 국제표준은 더 </w:t>
      </w:r>
      <w:r>
        <w:rPr>
          <w:lang w:eastAsia="ko-KR"/>
        </w:rPr>
        <w:t>중요해졌다</w:t>
      </w:r>
      <w:r>
        <w:rPr>
          <w:lang w:eastAsia="ko-KR"/>
        </w:rPr>
        <w:t>.</w:t>
      </w:r>
    </w:p>
    <w:p w14:paraId="4554D707" w14:textId="77777777" w:rsidR="00C92604" w:rsidRDefault="00000000">
      <w:pPr>
        <w:pStyle w:val="aff2"/>
        <w:rPr>
          <w:lang w:eastAsia="ko-KR"/>
        </w:rPr>
      </w:pPr>
      <w:r>
        <w:rPr>
          <w:lang w:eastAsia="ko-KR"/>
        </w:rPr>
        <w:t>안전규제와 경제규제의 분리</w:t>
      </w:r>
    </w:p>
    <w:p w14:paraId="7B13F93A" w14:textId="77777777" w:rsidR="00C92604" w:rsidRDefault="00000000">
      <w:pPr>
        <w:pStyle w:val="aff3"/>
        <w:rPr>
          <w:lang w:eastAsia="ko-KR"/>
        </w:rPr>
      </w:pPr>
      <w:r>
        <w:rPr>
          <w:lang w:eastAsia="ko-KR"/>
        </w:rPr>
        <w:t>교통규제에서 중요한 교훈은 모든 규제가 같은 성격이 아니라는 점이다.</w:t>
      </w:r>
      <w:r>
        <w:t xml:space="preserve"> </w:t>
      </w:r>
      <w:r>
        <w:rPr>
          <w:lang w:eastAsia="ko-KR"/>
        </w:rPr>
        <w:t>경제규제는 경쟁 도입과 기술 변화에 따라 완화될 수 있지만, 안전규제는 다른 방식으로 계속 필요하다.</w:t>
      </w:r>
    </w:p>
    <w:p w14:paraId="484D1E8E" w14:textId="77777777" w:rsidR="00C92604" w:rsidRDefault="00000000">
      <w:pPr>
        <w:pStyle w:val="aff3"/>
        <w:rPr>
          <w:lang w:eastAsia="ko-KR"/>
        </w:rPr>
      </w:pPr>
      <w:r>
        <w:rPr>
          <w:lang w:eastAsia="ko-KR"/>
        </w:rPr>
        <w:t>택시 면허는 승객 안전과 서비스 품질을 명분으로 하지만, 동시에 진입제한과 면허가치 상승을 낳는다.</w:t>
      </w:r>
      <w:r>
        <w:t xml:space="preserve"> </w:t>
      </w:r>
      <w:r>
        <w:rPr>
          <w:lang w:eastAsia="ko-KR"/>
        </w:rPr>
        <w:t>자동차 안전기준도 생명을 보호하지만, 기술방식이 지나치게 세부적으로 고정되면 혁신을 늦출 수 있다.</w:t>
      </w:r>
    </w:p>
    <w:p w14:paraId="519A0A6C" w14:textId="77777777" w:rsidR="00C92604" w:rsidRDefault="00000000">
      <w:pPr>
        <w:pStyle w:val="aff3"/>
        <w:rPr>
          <w:lang w:eastAsia="ko-KR"/>
        </w:rPr>
      </w:pPr>
      <w:r>
        <w:rPr>
          <w:lang w:eastAsia="ko-KR"/>
        </w:rPr>
        <w:t>안전규제를 풀자는 것인지, 진입장벽을 낮추자는 것인지, 보조금과 공공서비스를 재설계하자는 것인지 구분해야 한다.</w:t>
      </w:r>
    </w:p>
    <w:p w14:paraId="05936616" w14:textId="77777777" w:rsidR="00C92604" w:rsidRDefault="00000000">
      <w:pPr>
        <w:pStyle w:val="aff2"/>
        <w:rPr>
          <w:lang w:eastAsia="ko-KR"/>
        </w:rPr>
      </w:pPr>
      <w:r>
        <w:rPr>
          <w:lang w:eastAsia="ko-KR"/>
        </w:rPr>
        <w:t>속도와 책임</w:t>
      </w:r>
    </w:p>
    <w:p w14:paraId="1D52E073" w14:textId="77777777" w:rsidR="00C92604" w:rsidRDefault="00000000">
      <w:pPr>
        <w:pStyle w:val="aff3"/>
        <w:rPr>
          <w:lang w:eastAsia="ko-KR"/>
        </w:rPr>
      </w:pPr>
      <w:r>
        <w:rPr>
          <w:lang w:eastAsia="ko-KR"/>
        </w:rPr>
        <w:t>교통의 역사는 속도를 늘린 역사다.</w:t>
      </w:r>
      <w:r>
        <w:t xml:space="preserve"> </w:t>
      </w:r>
      <w:r>
        <w:rPr>
          <w:lang w:eastAsia="ko-KR"/>
        </w:rPr>
        <w:t>그러나 속도는 늘 책임을 요구한다.</w:t>
      </w:r>
      <w:r>
        <w:t xml:space="preserve"> </w:t>
      </w:r>
      <w:r>
        <w:rPr>
          <w:lang w:eastAsia="ko-KR"/>
        </w:rPr>
        <w:t>자동차가 빨라지면 충돌기준과 도로설계가 필요하고, 비행기가 국경을 넘으면 국제표준과 관제가 필요하다.</w:t>
      </w:r>
    </w:p>
    <w:p w14:paraId="0F79552E" w14:textId="77777777" w:rsidR="00C92604" w:rsidRDefault="00000000">
      <w:pPr>
        <w:pStyle w:val="aff3"/>
        <w:rPr>
          <w:lang w:eastAsia="ko-KR"/>
        </w:rPr>
      </w:pPr>
      <w:r>
        <w:rPr>
          <w:lang w:eastAsia="ko-KR"/>
        </w:rPr>
        <w:t>사고가 나면 누가 책임질 것인가.</w:t>
      </w:r>
      <w:r>
        <w:t xml:space="preserve"> </w:t>
      </w:r>
      <w:r>
        <w:rPr>
          <w:lang w:eastAsia="ko-KR"/>
        </w:rPr>
        <w:t>교통규제의 역사는 새 기술을 막기 위한 역사가 아니라, 새 속도를 사회가 감당 가능한 책임구조 안에 넣는 역사였다.</w:t>
      </w:r>
    </w:p>
    <w:p w14:paraId="3CC56F12" w14:textId="77777777" w:rsidR="00C92604" w:rsidRDefault="00000000">
      <w:pPr>
        <w:rPr>
          <w:lang w:eastAsia="ko-KR"/>
        </w:rPr>
      </w:pPr>
      <w:r>
        <w:rPr>
          <w:lang w:eastAsia="ko-KR"/>
        </w:rPr>
        <w:br w:type="page"/>
      </w:r>
    </w:p>
    <w:p w14:paraId="0B074C53" w14:textId="77777777" w:rsidR="00C92604" w:rsidRDefault="00000000">
      <w:pPr>
        <w:pStyle w:val="aff2"/>
        <w:rPr>
          <w:lang w:eastAsia="ko-KR"/>
        </w:rPr>
      </w:pPr>
      <w:r>
        <w:rPr>
          <w:lang w:eastAsia="ko-KR"/>
        </w:rPr>
        <w:t>Chapter. 11</w:t>
      </w:r>
    </w:p>
    <w:p w14:paraId="3207CE2A" w14:textId="77777777" w:rsidR="00C92604" w:rsidRDefault="00000000">
      <w:pPr>
        <w:pStyle w:val="aff1"/>
        <w:rPr>
          <w:lang w:eastAsia="ko-KR"/>
        </w:rPr>
      </w:pPr>
      <w:r>
        <w:rPr>
          <w:lang w:eastAsia="ko-KR"/>
        </w:rPr>
        <w:t>물, 폐기물, 화학물질: 보이지 않는 비용의 규제</w:t>
      </w:r>
    </w:p>
    <w:p w14:paraId="05DF1E14" w14:textId="77777777" w:rsidR="00C92604" w:rsidRDefault="00000000">
      <w:pPr>
        <w:pStyle w:val="aff3"/>
        <w:rPr>
          <w:lang w:eastAsia="ko-KR"/>
        </w:rPr>
      </w:pPr>
      <w:r>
        <w:rPr>
          <w:lang w:eastAsia="ko-KR"/>
        </w:rPr>
        <w:t>환경규제의 첫 얼굴이 굴뚝의 연기였다면, 두 번째 얼굴은 물과 폐기물, 화학물질이다.</w:t>
      </w:r>
      <w:r>
        <w:t xml:space="preserve"> </w:t>
      </w:r>
      <w:r>
        <w:rPr>
          <w:lang w:eastAsia="ko-KR"/>
        </w:rPr>
        <w:t>환경규제는 시간이 지나며 "지금 배출되는 것"뿐 아니라 "이미 묻힌 것", "제품 안에 들어간 것", "미래에 누적될 것"까지 다루게 되었다.</w:t>
      </w:r>
    </w:p>
    <w:p w14:paraId="5B918928" w14:textId="77777777" w:rsidR="00C92604" w:rsidRDefault="00000000">
      <w:pPr>
        <w:pStyle w:val="aff3"/>
        <w:rPr>
          <w:lang w:eastAsia="ko-KR"/>
        </w:rPr>
      </w:pPr>
      <w:r>
        <w:rPr>
          <w:lang w:eastAsia="ko-KR"/>
        </w:rPr>
        <w:t>환경규제의 역사는 외부비용을 추적하는 역사다.</w:t>
      </w:r>
      <w:r>
        <w:t xml:space="preserve"> </w:t>
      </w:r>
      <w:r>
        <w:rPr>
          <w:lang w:eastAsia="ko-KR"/>
        </w:rPr>
        <w:t>규제는 이 숨은 비용을 배출허가, 수질기준, 폐기물 추적, 화학물질 등록, 정화책임으로 드러낸다.</w:t>
      </w:r>
    </w:p>
    <w:p w14:paraId="4B75B6CC" w14:textId="77777777" w:rsidR="00C92604" w:rsidRDefault="00000000">
      <w:pPr>
        <w:pStyle w:val="aff2"/>
        <w:rPr>
          <w:lang w:eastAsia="ko-KR"/>
        </w:rPr>
      </w:pPr>
      <w:r>
        <w:rPr>
          <w:lang w:eastAsia="ko-KR"/>
        </w:rPr>
        <w:t>Clean Water Act: 배출을 허가의 언어로 바꾸다</w:t>
      </w:r>
    </w:p>
    <w:p w14:paraId="5ABA56EF" w14:textId="77777777" w:rsidR="00C92604" w:rsidRDefault="00000000">
      <w:pPr>
        <w:pStyle w:val="aff3"/>
        <w:rPr>
          <w:lang w:eastAsia="ko-KR"/>
        </w:rPr>
      </w:pPr>
      <w:r>
        <w:rPr>
          <w:lang w:eastAsia="ko-KR"/>
        </w:rPr>
        <w:t>미국 Clean Water Act는 수질규제의 대표적 전환점이다.</w:t>
      </w:r>
      <w:r>
        <w:t xml:space="preserve"> </w:t>
      </w:r>
      <w:r>
        <w:rPr>
          <w:lang w:eastAsia="ko-KR"/>
        </w:rPr>
        <w:t xml:space="preserve">EPA는 이 법이 미국 수역으로의 오염물질 배출을 규제하고 </w:t>
      </w:r>
      <w:r>
        <w:rPr>
          <w:lang w:eastAsia="ko-KR"/>
        </w:rPr>
        <w:t>표면수</w:t>
      </w:r>
      <w:r>
        <w:rPr>
          <w:lang w:eastAsia="ko-KR"/>
        </w:rPr>
        <w:t xml:space="preserve"> 수질기준을 정하는 기본 구조를 세웠다고 설명한다.</w:t>
      </w:r>
      <w:r>
        <w:rPr>
          <w:sz w:val="14"/>
          <w:vertAlign w:val="superscript"/>
          <w:lang w:eastAsia="ko-KR"/>
        </w:rPr>
        <w:t>80</w:t>
      </w:r>
      <w:r>
        <w:rPr>
          <w:lang w:eastAsia="ko-KR"/>
        </w:rPr>
        <w:t xml:space="preserve"> 1948년 Federal Water Pollution Control Act가 기초였고, 1972년 개정으로 크게 재구성·확장되면서 Clean Water Act라는 이름이 일반화되었다.</w:t>
      </w:r>
      <w:r>
        <w:rPr>
          <w:sz w:val="14"/>
          <w:vertAlign w:val="superscript"/>
          <w:lang w:eastAsia="ko-KR"/>
        </w:rPr>
        <w:t>81</w:t>
      </w:r>
    </w:p>
    <w:p w14:paraId="2E4B82E1" w14:textId="77777777" w:rsidR="00C92604" w:rsidRDefault="00000000">
      <w:pPr>
        <w:pStyle w:val="aff3"/>
        <w:rPr>
          <w:lang w:eastAsia="ko-KR"/>
        </w:rPr>
      </w:pPr>
      <w:r>
        <w:rPr>
          <w:lang w:eastAsia="ko-KR"/>
        </w:rPr>
        <w:t>Clean Water Act는 오염을 "버릴 자유"에서 "</w:t>
      </w:r>
      <w:r>
        <w:rPr>
          <w:lang w:eastAsia="ko-KR"/>
        </w:rPr>
        <w:t>허가받아</w:t>
      </w:r>
      <w:r>
        <w:rPr>
          <w:lang w:eastAsia="ko-KR"/>
        </w:rPr>
        <w:t xml:space="preserve"> 배출할 책임"</w:t>
      </w:r>
      <w:r>
        <w:rPr>
          <w:lang w:eastAsia="ko-KR"/>
        </w:rPr>
        <w:t>으로</w:t>
      </w:r>
      <w:r>
        <w:rPr>
          <w:lang w:eastAsia="ko-KR"/>
        </w:rPr>
        <w:t xml:space="preserve"> 바꾸었다.</w:t>
      </w:r>
      <w:r>
        <w:t xml:space="preserve"> </w:t>
      </w:r>
      <w:r>
        <w:rPr>
          <w:lang w:eastAsia="ko-KR"/>
        </w:rPr>
        <w:t>오염은 더 이상 보이지 않는 부산물이 아니라 신고되고 측정되고 제한되는 행위가 된다.</w:t>
      </w:r>
    </w:p>
    <w:p w14:paraId="7675B0DF" w14:textId="77777777" w:rsidR="00C92604" w:rsidRDefault="00000000">
      <w:pPr>
        <w:pStyle w:val="aff2"/>
        <w:rPr>
          <w:lang w:eastAsia="ko-KR"/>
        </w:rPr>
      </w:pPr>
      <w:r>
        <w:rPr>
          <w:lang w:eastAsia="ko-KR"/>
        </w:rPr>
        <w:t>RCRA: 폐기물의 생애를 추적하다</w:t>
      </w:r>
    </w:p>
    <w:p w14:paraId="137EA67D" w14:textId="77777777" w:rsidR="00C92604" w:rsidRDefault="00000000">
      <w:pPr>
        <w:pStyle w:val="aff3"/>
        <w:rPr>
          <w:lang w:eastAsia="ko-KR"/>
        </w:rPr>
      </w:pPr>
      <w:r>
        <w:rPr>
          <w:lang w:eastAsia="ko-KR"/>
        </w:rPr>
        <w:t>폐기물 규제는 환경규제 가운데 특히 행정적인 영역이다.</w:t>
      </w:r>
    </w:p>
    <w:p w14:paraId="7CC5D47C" w14:textId="77777777" w:rsidR="00C92604" w:rsidRDefault="00000000">
      <w:pPr>
        <w:pStyle w:val="aff3"/>
        <w:rPr>
          <w:lang w:eastAsia="ko-KR"/>
        </w:rPr>
      </w:pPr>
      <w:r>
        <w:rPr>
          <w:lang w:eastAsia="ko-KR"/>
        </w:rPr>
        <w:t>EPA는 Resource Conservation and Recovery Act, 즉 RCRA가 유해폐기물의 발생, 운반, 처리, 저장, 처분을 "cradle-to-grave" 방식으로 통제할 권한을 EPA</w:t>
      </w:r>
      <w:r>
        <w:rPr>
          <w:lang w:eastAsia="ko-KR"/>
        </w:rPr>
        <w:t>에</w:t>
      </w:r>
      <w:r>
        <w:rPr>
          <w:lang w:eastAsia="ko-KR"/>
        </w:rPr>
        <w:t xml:space="preserve"> 부여한다고 설명한다.</w:t>
      </w:r>
      <w:r>
        <w:rPr>
          <w:sz w:val="14"/>
          <w:vertAlign w:val="superscript"/>
          <w:lang w:eastAsia="ko-KR"/>
        </w:rPr>
        <w:t>82</w:t>
      </w:r>
      <w:r>
        <w:rPr>
          <w:lang w:eastAsia="ko-KR"/>
        </w:rPr>
        <w:t xml:space="preserve"> 이 표현은 폐기물 규제의 본질을 잘 보여준다.</w:t>
      </w:r>
    </w:p>
    <w:p w14:paraId="4C759966" w14:textId="77777777" w:rsidR="00C92604" w:rsidRDefault="00000000">
      <w:pPr>
        <w:pStyle w:val="aff3"/>
        <w:rPr>
          <w:lang w:eastAsia="ko-KR"/>
        </w:rPr>
      </w:pPr>
      <w:r>
        <w:rPr>
          <w:lang w:eastAsia="ko-KR"/>
        </w:rPr>
        <w:t>RCRA는 또 고형폐기물과 유해폐기물 관리, 자원절약과 재활용의 문제를 함께 다룬다.</w:t>
      </w:r>
      <w:r>
        <w:rPr>
          <w:sz w:val="14"/>
          <w:vertAlign w:val="superscript"/>
          <w:lang w:eastAsia="ko-KR"/>
        </w:rPr>
        <w:t>83</w:t>
      </w:r>
      <w:r>
        <w:rPr>
          <w:lang w:eastAsia="ko-KR"/>
        </w:rPr>
        <w:t xml:space="preserve"> 폐기물 규제의 어려움은 버리는 것과 재활용하는 것의 경계가 흐려진다는 데 있다.</w:t>
      </w:r>
    </w:p>
    <w:p w14:paraId="568ABDBD" w14:textId="77777777" w:rsidR="00C92604" w:rsidRDefault="00000000">
      <w:pPr>
        <w:pStyle w:val="aff3"/>
        <w:rPr>
          <w:lang w:eastAsia="ko-KR"/>
        </w:rPr>
      </w:pPr>
      <w:r>
        <w:rPr>
          <w:lang w:eastAsia="ko-KR"/>
        </w:rPr>
        <w:t>한국의 배터리 재활용, 반도체 폐자원, 플라스틱 순환자원 논쟁도 같은 구조를 갖는다.</w:t>
      </w:r>
      <w:r>
        <w:t xml:space="preserve"> </w:t>
      </w:r>
      <w:r>
        <w:rPr>
          <w:lang w:eastAsia="ko-KR"/>
        </w:rPr>
        <w:t>폐기물인지 자원인지, 누가 품질과 안전을 보증하는지, 수입과 수출은 어떻게 통제할 것인지가 모두 규제의 핵심이다.</w:t>
      </w:r>
    </w:p>
    <w:p w14:paraId="78D24425" w14:textId="77777777" w:rsidR="00C92604" w:rsidRDefault="00000000">
      <w:pPr>
        <w:pStyle w:val="aff2"/>
        <w:rPr>
          <w:lang w:eastAsia="ko-KR"/>
        </w:rPr>
      </w:pPr>
      <w:r>
        <w:rPr>
          <w:lang w:eastAsia="ko-KR"/>
        </w:rPr>
        <w:t>Superfund: 과거 오염의 책임</w:t>
      </w:r>
    </w:p>
    <w:p w14:paraId="03B33271" w14:textId="77777777" w:rsidR="00C92604" w:rsidRDefault="00000000">
      <w:pPr>
        <w:pStyle w:val="aff3"/>
        <w:rPr>
          <w:lang w:eastAsia="ko-KR"/>
        </w:rPr>
      </w:pPr>
      <w:r>
        <w:rPr>
          <w:lang w:eastAsia="ko-KR"/>
        </w:rPr>
        <w:t>환경규제는 현재의 배출만 다루지 않는다.</w:t>
      </w:r>
      <w:r>
        <w:t xml:space="preserve"> </w:t>
      </w:r>
      <w:r>
        <w:rPr>
          <w:lang w:eastAsia="ko-KR"/>
        </w:rPr>
        <w:t>미국의 CERCLA, 흔히 Superfund로 불리는 법은 방치된 유해폐기물 부지와 유해물질 방출에 대응하기 위해 만들어졌다.</w:t>
      </w:r>
      <w:r>
        <w:t xml:space="preserve"> </w:t>
      </w:r>
      <w:r>
        <w:rPr>
          <w:lang w:eastAsia="ko-KR"/>
        </w:rPr>
        <w:t>EPA는 CERCLA가 1980년 12월 11일 제정되어 화학·석유 산업에 세금을 부과하고, 공중보건이나 환경을 위협할 수 있는 유해물질 방출 또는 방출위험에 연방정부가 직접 대응할 권한을 제공했다고 설명한다.</w:t>
      </w:r>
      <w:r>
        <w:rPr>
          <w:sz w:val="14"/>
          <w:vertAlign w:val="superscript"/>
          <w:lang w:eastAsia="ko-KR"/>
        </w:rPr>
        <w:t>84</w:t>
      </w:r>
    </w:p>
    <w:p w14:paraId="0CA2C2B7" w14:textId="77777777" w:rsidR="00C92604" w:rsidRDefault="00000000">
      <w:pPr>
        <w:pStyle w:val="aff3"/>
        <w:rPr>
          <w:lang w:eastAsia="ko-KR"/>
        </w:rPr>
      </w:pPr>
      <w:r>
        <w:rPr>
          <w:lang w:eastAsia="ko-KR"/>
        </w:rPr>
        <w:t>Superfund의 중요한 특징은 책임을 과거로 거슬러 올라간다는 점이다.</w:t>
      </w:r>
      <w:r>
        <w:t xml:space="preserve"> </w:t>
      </w:r>
      <w:r>
        <w:rPr>
          <w:lang w:eastAsia="ko-KR"/>
        </w:rPr>
        <w:t xml:space="preserve">현재 소유자, 과거 소유자, 폐기물 생성자, </w:t>
      </w:r>
      <w:r>
        <w:rPr>
          <w:lang w:eastAsia="ko-KR"/>
        </w:rPr>
        <w:t>운반자</w:t>
      </w:r>
      <w:r>
        <w:rPr>
          <w:lang w:eastAsia="ko-KR"/>
        </w:rPr>
        <w:t>, 정부기금이 모두 논쟁의 대상이 된다.</w:t>
      </w:r>
    </w:p>
    <w:p w14:paraId="5B1499A8" w14:textId="77777777" w:rsidR="00C92604" w:rsidRDefault="00000000">
      <w:pPr>
        <w:pStyle w:val="aff3"/>
        <w:rPr>
          <w:lang w:eastAsia="ko-KR"/>
        </w:rPr>
      </w:pPr>
      <w:r>
        <w:rPr>
          <w:lang w:eastAsia="ko-KR"/>
        </w:rPr>
        <w:t>이 영역에서 규제는 예방보다 복구의 언어를 쓴다.</w:t>
      </w:r>
      <w:r>
        <w:t xml:space="preserve"> </w:t>
      </w:r>
      <w:r>
        <w:rPr>
          <w:lang w:eastAsia="ko-KR"/>
        </w:rPr>
        <w:t>그러나 복구규제는 예방규제에도 영향을 준다.</w:t>
      </w:r>
      <w:r>
        <w:t xml:space="preserve"> </w:t>
      </w:r>
      <w:r>
        <w:rPr>
          <w:lang w:eastAsia="ko-KR"/>
        </w:rPr>
        <w:t>환경규제는 공장 밖으로 나와 기업가치와 금융의 언어가 된다.</w:t>
      </w:r>
    </w:p>
    <w:p w14:paraId="7C5CA7AC" w14:textId="77777777" w:rsidR="00C92604" w:rsidRDefault="00000000">
      <w:pPr>
        <w:pStyle w:val="aff2"/>
        <w:rPr>
          <w:lang w:eastAsia="ko-KR"/>
        </w:rPr>
      </w:pPr>
      <w:r>
        <w:rPr>
          <w:lang w:eastAsia="ko-KR"/>
        </w:rPr>
        <w:t>REACH: 화학물질 정보의 책임</w:t>
      </w:r>
    </w:p>
    <w:p w14:paraId="5CB4353D" w14:textId="77777777" w:rsidR="00C92604" w:rsidRDefault="00000000">
      <w:pPr>
        <w:pStyle w:val="aff3"/>
        <w:rPr>
          <w:lang w:eastAsia="ko-KR"/>
        </w:rPr>
      </w:pPr>
      <w:r>
        <w:rPr>
          <w:lang w:eastAsia="ko-KR"/>
        </w:rPr>
        <w:t>화학물질 규제는 현대 환경·보건 규제의 가장 복잡한 영역 중 하나다.</w:t>
      </w:r>
    </w:p>
    <w:p w14:paraId="086B5D33" w14:textId="77777777" w:rsidR="00C92604" w:rsidRDefault="00000000">
      <w:pPr>
        <w:pStyle w:val="aff3"/>
        <w:rPr>
          <w:lang w:eastAsia="ko-KR"/>
        </w:rPr>
      </w:pPr>
      <w:r>
        <w:rPr>
          <w:lang w:eastAsia="ko-KR"/>
        </w:rPr>
        <w:t>EU의 REACH Regulation은 이 전환을 상징한다.</w:t>
      </w:r>
      <w:r>
        <w:rPr>
          <w:sz w:val="14"/>
          <w:vertAlign w:val="superscript"/>
          <w:lang w:eastAsia="ko-KR"/>
        </w:rPr>
        <w:t>85</w:t>
      </w:r>
      <w:r>
        <w:rPr>
          <w:lang w:eastAsia="ko-KR"/>
        </w:rPr>
        <w:t xml:space="preserve"> European Commission은 REACH Regulation (EC) 1907/2006이 2007년에 발효되었고, 화학물질과 그 성질에 관한 지식의 발전을 반영하며 진화해 왔다고 설명한다.</w:t>
      </w:r>
      <w:r>
        <w:rPr>
          <w:sz w:val="14"/>
          <w:vertAlign w:val="superscript"/>
          <w:lang w:eastAsia="ko-KR"/>
        </w:rPr>
        <w:t>86</w:t>
      </w:r>
      <w:r>
        <w:rPr>
          <w:lang w:eastAsia="ko-KR"/>
        </w:rPr>
        <w:t xml:space="preserve"> EUR-Lex 요약은 REACH가 유럽에서 제조·사용되는 화학물질에 대한 포괄적 </w:t>
      </w:r>
      <w:r>
        <w:rPr>
          <w:lang w:eastAsia="ko-KR"/>
        </w:rPr>
        <w:t>입법틀을</w:t>
      </w:r>
      <w:r>
        <w:rPr>
          <w:lang w:eastAsia="ko-KR"/>
        </w:rPr>
        <w:t xml:space="preserve"> 제공하고, 화학물질 안전 보장의 책임을 공공당국에서 산업계로 이전한다고 정리한다.</w:t>
      </w:r>
      <w:r>
        <w:rPr>
          <w:sz w:val="14"/>
          <w:vertAlign w:val="superscript"/>
          <w:lang w:eastAsia="ko-KR"/>
        </w:rPr>
        <w:t>87</w:t>
      </w:r>
    </w:p>
    <w:p w14:paraId="19E3208E" w14:textId="77777777" w:rsidR="00C92604" w:rsidRDefault="00000000">
      <w:pPr>
        <w:pStyle w:val="aff3"/>
        <w:rPr>
          <w:lang w:eastAsia="ko-KR"/>
        </w:rPr>
      </w:pPr>
      <w:r>
        <w:rPr>
          <w:lang w:eastAsia="ko-KR"/>
        </w:rPr>
        <w:t>이는 소비자와 환경을 보호하지만, 기업에게 등록·시험·자료공유·영업비밀 보호라는 큰 부담을 준다.</w:t>
      </w:r>
    </w:p>
    <w:p w14:paraId="3964B5D0" w14:textId="77777777" w:rsidR="00C92604" w:rsidRDefault="00000000">
      <w:pPr>
        <w:pStyle w:val="aff3"/>
        <w:rPr>
          <w:lang w:eastAsia="ko-KR"/>
        </w:rPr>
      </w:pPr>
      <w:r>
        <w:rPr>
          <w:lang w:eastAsia="ko-KR"/>
        </w:rPr>
        <w:t>특히 반도체·디스플레이·이차전지처럼 다품종·소량·</w:t>
      </w:r>
      <w:r>
        <w:rPr>
          <w:lang w:eastAsia="ko-KR"/>
        </w:rPr>
        <w:t>고기밀</w:t>
      </w:r>
      <w:r>
        <w:rPr>
          <w:lang w:eastAsia="ko-KR"/>
        </w:rPr>
        <w:t xml:space="preserve"> 화학물질을 많이 쓰는 산업에서는 화학안전과 혁신속도의 충돌이 크다.</w:t>
      </w:r>
      <w:r>
        <w:t xml:space="preserve"> </w:t>
      </w:r>
      <w:r>
        <w:rPr>
          <w:lang w:eastAsia="ko-KR"/>
        </w:rPr>
        <w:t xml:space="preserve">화학물질 규제의 </w:t>
      </w:r>
      <w:r>
        <w:rPr>
          <w:lang w:eastAsia="ko-KR"/>
        </w:rPr>
        <w:t xml:space="preserve">핵심은 위험을 모르는 상태로 시장을 넓히지 않되, </w:t>
      </w:r>
      <w:r>
        <w:rPr>
          <w:lang w:eastAsia="ko-KR"/>
        </w:rPr>
        <w:t>저위험</w:t>
      </w:r>
      <w:r>
        <w:rPr>
          <w:lang w:eastAsia="ko-KR"/>
        </w:rPr>
        <w:t>·소량·연구개발 용도에는 비례적이고 신속한 경로를 제공하는 데 있다.</w:t>
      </w:r>
    </w:p>
    <w:p w14:paraId="756EC766" w14:textId="77777777" w:rsidR="00C92604" w:rsidRDefault="00000000">
      <w:pPr>
        <w:pStyle w:val="aff2"/>
        <w:rPr>
          <w:lang w:eastAsia="ko-KR"/>
        </w:rPr>
      </w:pPr>
      <w:r>
        <w:rPr>
          <w:lang w:eastAsia="ko-KR"/>
        </w:rPr>
        <w:t xml:space="preserve">한국의 화평법과 </w:t>
      </w:r>
      <w:proofErr w:type="spellStart"/>
      <w:r>
        <w:rPr>
          <w:lang w:eastAsia="ko-KR"/>
        </w:rPr>
        <w:t>화관법</w:t>
      </w:r>
      <w:proofErr w:type="spellEnd"/>
    </w:p>
    <w:p w14:paraId="1E26AD92" w14:textId="77777777" w:rsidR="00C92604" w:rsidRDefault="00000000">
      <w:pPr>
        <w:pStyle w:val="aff3"/>
        <w:rPr>
          <w:lang w:eastAsia="ko-KR"/>
        </w:rPr>
      </w:pPr>
      <w:r>
        <w:rPr>
          <w:lang w:eastAsia="ko-KR"/>
        </w:rPr>
        <w:t>한국 화학규제는 흔히 화평법과 화관법이라는 두 축으로 설명된다.</w:t>
      </w:r>
      <w:r>
        <w:t xml:space="preserve"> </w:t>
      </w:r>
      <w:r>
        <w:rPr>
          <w:lang w:eastAsia="ko-KR"/>
        </w:rPr>
        <w:t>화평법</w:t>
      </w:r>
      <w:r>
        <w:rPr>
          <w:lang w:eastAsia="ko-KR"/>
        </w:rPr>
        <w:t>, 즉 화학물질의 등록 및 평가 등에 관한 법률은 화학물질의 등록, 유해성·위해성 평가, 유해화학물질 지정, 정보제공을 다루는 법이다.</w:t>
      </w:r>
      <w:r>
        <w:rPr>
          <w:sz w:val="14"/>
          <w:vertAlign w:val="superscript"/>
          <w:lang w:eastAsia="ko-KR"/>
        </w:rPr>
        <w:t>88</w:t>
      </w:r>
      <w:r>
        <w:rPr>
          <w:lang w:eastAsia="ko-KR"/>
        </w:rPr>
        <w:t xml:space="preserve"> </w:t>
      </w:r>
      <w:r>
        <w:rPr>
          <w:lang w:eastAsia="ko-KR"/>
        </w:rPr>
        <w:t>화관법</w:t>
      </w:r>
      <w:r>
        <w:rPr>
          <w:lang w:eastAsia="ko-KR"/>
        </w:rPr>
        <w:t>, 즉 화학물질관리법은 유해화학물질의 취급, 취급시설, 영업허가, 사고예방과 대응을 다루는 법이다.</w:t>
      </w:r>
      <w:r>
        <w:rPr>
          <w:sz w:val="14"/>
          <w:vertAlign w:val="superscript"/>
          <w:lang w:eastAsia="ko-KR"/>
        </w:rPr>
        <w:t>89</w:t>
      </w:r>
      <w:r>
        <w:rPr>
          <w:lang w:eastAsia="ko-KR"/>
        </w:rPr>
        <w:t xml:space="preserve"> 간단히 말하면 화평법은 "어떤 물질인지 알고 평가하는 법"</w:t>
      </w:r>
      <w:r>
        <w:rPr>
          <w:lang w:eastAsia="ko-KR"/>
        </w:rPr>
        <w:t>에</w:t>
      </w:r>
      <w:r>
        <w:rPr>
          <w:lang w:eastAsia="ko-KR"/>
        </w:rPr>
        <w:t xml:space="preserve"> 가깝고, 화관법은 "위험한 물질을 어떻게 취급하고 사고를 막을 것인지 관리하는 법"</w:t>
      </w:r>
      <w:r>
        <w:rPr>
          <w:lang w:eastAsia="ko-KR"/>
        </w:rPr>
        <w:t>에</w:t>
      </w:r>
      <w:r>
        <w:rPr>
          <w:lang w:eastAsia="ko-KR"/>
        </w:rPr>
        <w:t xml:space="preserve"> 가깝다.</w:t>
      </w:r>
    </w:p>
    <w:p w14:paraId="4CDD7049" w14:textId="77777777" w:rsidR="00C92604" w:rsidRDefault="00000000">
      <w:pPr>
        <w:pStyle w:val="aff3"/>
        <w:rPr>
          <w:lang w:eastAsia="ko-KR"/>
        </w:rPr>
      </w:pPr>
      <w:r>
        <w:rPr>
          <w:lang w:eastAsia="ko-KR"/>
        </w:rPr>
        <w:t>화평법은 물질의 유해성 자료와 등록정보를 통해 "무엇을 다루는가"</w:t>
      </w:r>
      <w:r>
        <w:rPr>
          <w:lang w:eastAsia="ko-KR"/>
        </w:rPr>
        <w:t>를</w:t>
      </w:r>
      <w:r>
        <w:rPr>
          <w:lang w:eastAsia="ko-KR"/>
        </w:rPr>
        <w:t xml:space="preserve"> 묻고, 화관법은 취급시설과 사고대응을 통해 "어떻게 다루는가"</w:t>
      </w:r>
      <w:r>
        <w:rPr>
          <w:lang w:eastAsia="ko-KR"/>
        </w:rPr>
        <w:t>를</w:t>
      </w:r>
      <w:r>
        <w:rPr>
          <w:lang w:eastAsia="ko-KR"/>
        </w:rPr>
        <w:t xml:space="preserve"> 묻는다.</w:t>
      </w:r>
    </w:p>
    <w:p w14:paraId="66298DD7" w14:textId="77777777" w:rsidR="00C92604" w:rsidRDefault="00000000">
      <w:pPr>
        <w:pStyle w:val="aff3"/>
        <w:rPr>
          <w:lang w:eastAsia="ko-KR"/>
        </w:rPr>
      </w:pPr>
      <w:r>
        <w:rPr>
          <w:lang w:eastAsia="ko-KR"/>
        </w:rPr>
        <w:t xml:space="preserve">환경부는 생활화학제품과 살생물제 안전관리 체계를 별도로 설명하면서, 생활 속 화학제품의 안전정보와 사전관리가 </w:t>
      </w:r>
      <w:r>
        <w:rPr>
          <w:lang w:eastAsia="ko-KR"/>
        </w:rPr>
        <w:t>중요해졌음을</w:t>
      </w:r>
      <w:r>
        <w:rPr>
          <w:lang w:eastAsia="ko-KR"/>
        </w:rPr>
        <w:t xml:space="preserve"> 강조한다.</w:t>
      </w:r>
      <w:r>
        <w:rPr>
          <w:sz w:val="14"/>
          <w:vertAlign w:val="superscript"/>
          <w:lang w:eastAsia="ko-KR"/>
        </w:rPr>
        <w:t>90</w:t>
      </w:r>
      <w:r>
        <w:rPr>
          <w:lang w:eastAsia="ko-KR"/>
        </w:rPr>
        <w:t xml:space="preserve"> 가습기살균제 참사는 "공장 밖 제품 속 화학물질"이 얼마나 큰 피해를 만들 수 있는지 보여주었다.</w:t>
      </w:r>
      <w:r>
        <w:t xml:space="preserve"> </w:t>
      </w:r>
      <w:r>
        <w:rPr>
          <w:lang w:eastAsia="ko-KR"/>
        </w:rPr>
        <w:t xml:space="preserve">이 사건은 화학물질 규제가 사업장 배출과 공장 안전을 넘어 </w:t>
      </w:r>
      <w:r>
        <w:rPr>
          <w:lang w:eastAsia="ko-KR"/>
        </w:rPr>
        <w:t>소비자 제품, 표시, 성분정보, 사후피해 구제까지 확장되어야 한다는 사회적 학습을 남겼다.</w:t>
      </w:r>
    </w:p>
    <w:p w14:paraId="63334B78" w14:textId="77777777" w:rsidR="00C92604" w:rsidRDefault="00000000">
      <w:pPr>
        <w:pStyle w:val="aff3"/>
        <w:rPr>
          <w:lang w:eastAsia="ko-KR"/>
        </w:rPr>
      </w:pPr>
      <w:r>
        <w:rPr>
          <w:lang w:eastAsia="ko-KR"/>
        </w:rPr>
        <w:t>저위험</w:t>
      </w:r>
      <w:r>
        <w:rPr>
          <w:lang w:eastAsia="ko-KR"/>
        </w:rPr>
        <w:t>·소량·연구개발 용도에 대한 면제나 간소화, 신뢰 가능한 해외자료의 상호인정, 사후보고와 추적, 영업비밀 보호와 안전정보 공개의 균형을 함께 설계해야 한다.</w:t>
      </w:r>
    </w:p>
    <w:p w14:paraId="3FE9F41E" w14:textId="77777777" w:rsidR="00C92604" w:rsidRDefault="00000000">
      <w:pPr>
        <w:pStyle w:val="aff2"/>
        <w:rPr>
          <w:lang w:eastAsia="ko-KR"/>
        </w:rPr>
      </w:pPr>
      <w:r>
        <w:rPr>
          <w:lang w:eastAsia="ko-KR"/>
        </w:rPr>
        <w:t>화학규제의 국제 비교</w:t>
      </w:r>
    </w:p>
    <w:p w14:paraId="7601BFD9" w14:textId="77777777" w:rsidR="00C92604" w:rsidRDefault="00000000">
      <w:pPr>
        <w:pStyle w:val="aff3"/>
        <w:rPr>
          <w:lang w:eastAsia="ko-KR"/>
        </w:rPr>
      </w:pPr>
      <w:r>
        <w:rPr>
          <w:lang w:eastAsia="ko-KR"/>
        </w:rPr>
        <w:t>EU REACH는 "No data, no market"이라는 원칙으로 자주 요약된다.</w:t>
      </w:r>
      <w:r>
        <w:t xml:space="preserve"> </w:t>
      </w:r>
      <w:r>
        <w:rPr>
          <w:lang w:eastAsia="ko-KR"/>
        </w:rPr>
        <w:t>시장에 물질을 내놓는 기업이 안전정보를 제출해야 한다는 방향이다.</w:t>
      </w:r>
      <w:r>
        <w:rPr>
          <w:sz w:val="14"/>
          <w:vertAlign w:val="superscript"/>
          <w:lang w:eastAsia="ko-KR"/>
        </w:rPr>
        <w:t>91</w:t>
      </w:r>
      <w:r>
        <w:rPr>
          <w:lang w:eastAsia="ko-KR"/>
        </w:rPr>
        <w:t xml:space="preserve"> 미국의 독성물질관리법(TSCA)은 1976년에 제정되었고, 2016년 Frank R.</w:t>
      </w:r>
      <w:r>
        <w:t xml:space="preserve"> </w:t>
      </w:r>
      <w:r>
        <w:rPr>
          <w:lang w:eastAsia="ko-KR"/>
        </w:rPr>
        <w:t>Lautenberg Chemical Safety for the 21st Century Act로 큰 폭의 개정이 이루어져 EPA의 기존 화학물질 평가와 신규 화학물질 검토 권한이 강화되었다.</w:t>
      </w:r>
      <w:r>
        <w:rPr>
          <w:sz w:val="14"/>
          <w:vertAlign w:val="superscript"/>
          <w:lang w:eastAsia="ko-KR"/>
        </w:rPr>
        <w:t>92</w:t>
      </w:r>
      <w:r>
        <w:rPr>
          <w:lang w:eastAsia="ko-KR"/>
        </w:rPr>
        <w:t xml:space="preserve"> EU는 등록과 공급망 정보책임을 강하게 두는 편이고, 미국은 EPA의 위험평가와 규칙제정 권한을 중심으로 개편해 왔다.</w:t>
      </w:r>
    </w:p>
    <w:p w14:paraId="3C29E364" w14:textId="77777777" w:rsidR="00C92604" w:rsidRDefault="00000000">
      <w:pPr>
        <w:pStyle w:val="aff3"/>
        <w:rPr>
          <w:lang w:eastAsia="ko-KR"/>
        </w:rPr>
      </w:pPr>
      <w:r>
        <w:rPr>
          <w:lang w:eastAsia="ko-KR"/>
        </w:rPr>
        <w:t>화학규제는 국제적으로 연결되어 있기 때문에, 한 나라의 자료요구가 공급망 전체의 계약관계와 영업비밀 보호 방식까지 바꾼다.</w:t>
      </w:r>
    </w:p>
    <w:p w14:paraId="19B69B98" w14:textId="77777777" w:rsidR="00C92604" w:rsidRDefault="00000000">
      <w:pPr>
        <w:pStyle w:val="aff2"/>
        <w:rPr>
          <w:lang w:eastAsia="ko-KR"/>
        </w:rPr>
      </w:pPr>
      <w:r>
        <w:rPr>
          <w:lang w:eastAsia="ko-KR"/>
        </w:rPr>
        <w:t>과학기술 규제: 실험실에서 시장까지</w:t>
      </w:r>
    </w:p>
    <w:p w14:paraId="60DE845E" w14:textId="77777777" w:rsidR="00C92604" w:rsidRDefault="00000000">
      <w:pPr>
        <w:pStyle w:val="aff3"/>
        <w:rPr>
          <w:lang w:eastAsia="ko-KR"/>
        </w:rPr>
      </w:pPr>
      <w:r>
        <w:rPr>
          <w:lang w:eastAsia="ko-KR"/>
        </w:rPr>
        <w:t>화학규제는 더 넓은 과학기술 규제의 일부다.</w:t>
      </w:r>
      <w:r>
        <w:t xml:space="preserve"> </w:t>
      </w:r>
      <w:r>
        <w:rPr>
          <w:lang w:eastAsia="ko-KR"/>
        </w:rPr>
        <w:t xml:space="preserve">방사선, 유전자재조합, 병원체, 임상시험, </w:t>
      </w:r>
      <w:r>
        <w:rPr>
          <w:lang w:eastAsia="ko-KR"/>
        </w:rPr>
        <w:t>나노물질</w:t>
      </w:r>
      <w:r>
        <w:rPr>
          <w:lang w:eastAsia="ko-KR"/>
        </w:rPr>
        <w:t>, 인공지능, 우주발사체는 모두 "가능성의 과학"과 "불확실성의 행정"이 만나는 영역이다.</w:t>
      </w:r>
    </w:p>
    <w:p w14:paraId="53890481" w14:textId="77777777" w:rsidR="00C92604" w:rsidRDefault="00000000">
      <w:pPr>
        <w:pStyle w:val="aff3"/>
        <w:rPr>
          <w:lang w:eastAsia="ko-KR"/>
        </w:rPr>
      </w:pPr>
      <w:r>
        <w:rPr>
          <w:lang w:eastAsia="ko-KR"/>
        </w:rPr>
        <w:t>NIH Guidelines는 재조합 또는 합성 핵산분자 연구의 안전관리를 다루며, 연구기관의 생물안전위원회와 실험실 수준별 관리를 요구하는 체계로 발전했다.</w:t>
      </w:r>
      <w:r>
        <w:rPr>
          <w:sz w:val="14"/>
          <w:vertAlign w:val="superscript"/>
          <w:lang w:eastAsia="ko-KR"/>
        </w:rPr>
        <w:t>93</w:t>
      </w:r>
      <w:r>
        <w:rPr>
          <w:lang w:eastAsia="ko-KR"/>
        </w:rPr>
        <w:t xml:space="preserve"> CDC와 NIH가 발간하는 BMBL은 미생물·</w:t>
      </w:r>
      <w:r>
        <w:rPr>
          <w:lang w:eastAsia="ko-KR"/>
        </w:rPr>
        <w:t>생의학</w:t>
      </w:r>
      <w:r>
        <w:rPr>
          <w:lang w:eastAsia="ko-KR"/>
        </w:rPr>
        <w:t xml:space="preserve"> 실험실의 생물안전 수준, 시설, 장비, 작업관행을 정리하는 표준적 지침이다.</w:t>
      </w:r>
      <w:r>
        <w:rPr>
          <w:sz w:val="14"/>
          <w:vertAlign w:val="superscript"/>
          <w:lang w:eastAsia="ko-KR"/>
        </w:rPr>
        <w:t>94</w:t>
      </w:r>
      <w:r>
        <w:rPr>
          <w:lang w:eastAsia="ko-KR"/>
        </w:rPr>
        <w:t xml:space="preserve"> 이 규제들은 시장진입 규제가 아니라 연구과정 규제다.</w:t>
      </w:r>
    </w:p>
    <w:p w14:paraId="4A7EBA74" w14:textId="77777777" w:rsidR="00C92604" w:rsidRDefault="00000000">
      <w:pPr>
        <w:pStyle w:val="aff3"/>
        <w:rPr>
          <w:lang w:eastAsia="ko-KR"/>
        </w:rPr>
      </w:pPr>
      <w:r>
        <w:rPr>
          <w:lang w:eastAsia="ko-KR"/>
        </w:rPr>
        <w:t xml:space="preserve">이 의정서는 현대 생명공학으로 만들어진 살아있는 변형생물체의 국경 이동과 안전한 취급을 다루며, 생물다양성 보전을 </w:t>
      </w:r>
      <w:r>
        <w:rPr>
          <w:lang w:eastAsia="ko-KR"/>
        </w:rPr>
        <w:t>목표로 한다.</w:t>
      </w:r>
      <w:r>
        <w:rPr>
          <w:sz w:val="14"/>
          <w:vertAlign w:val="superscript"/>
          <w:lang w:eastAsia="ko-KR"/>
        </w:rPr>
        <w:t>95</w:t>
      </w:r>
      <w:r>
        <w:rPr>
          <w:lang w:eastAsia="ko-KR"/>
        </w:rPr>
        <w:t xml:space="preserve"> 과학규제가 국내 실험실을 넘어 무역, 생물다양성, 농업, 소비자 표시, 국제분쟁의 문제가 되는 장면이다.</w:t>
      </w:r>
    </w:p>
    <w:p w14:paraId="7AC3DC10" w14:textId="77777777" w:rsidR="00C92604" w:rsidRDefault="00000000">
      <w:pPr>
        <w:pStyle w:val="aff3"/>
        <w:rPr>
          <w:lang w:eastAsia="ko-KR"/>
        </w:rPr>
      </w:pPr>
      <w:r>
        <w:rPr>
          <w:lang w:eastAsia="ko-KR"/>
        </w:rPr>
        <w:t>그래서 과학규제는 "정답"보다 "학습절차"가 중요하다.</w:t>
      </w:r>
    </w:p>
    <w:p w14:paraId="599E5964" w14:textId="77777777" w:rsidR="00C92604" w:rsidRDefault="00000000">
      <w:pPr>
        <w:pStyle w:val="aff2"/>
        <w:rPr>
          <w:lang w:eastAsia="ko-KR"/>
        </w:rPr>
      </w:pPr>
      <w:r>
        <w:rPr>
          <w:lang w:eastAsia="ko-KR"/>
        </w:rPr>
        <w:t>보이지 않는 비용을 보이게 하기</w:t>
      </w:r>
    </w:p>
    <w:p w14:paraId="450D9EFD" w14:textId="77777777" w:rsidR="00C92604" w:rsidRDefault="00000000">
      <w:pPr>
        <w:pStyle w:val="aff3"/>
        <w:rPr>
          <w:lang w:eastAsia="ko-KR"/>
        </w:rPr>
      </w:pPr>
      <w:r>
        <w:rPr>
          <w:lang w:eastAsia="ko-KR"/>
        </w:rPr>
        <w:t>물, 폐기물, 화학물질 규제는 모두 보이지 않는 비용을 보이게 만든다.</w:t>
      </w:r>
      <w:r>
        <w:t xml:space="preserve"> </w:t>
      </w:r>
      <w:r>
        <w:rPr>
          <w:lang w:eastAsia="ko-KR"/>
        </w:rPr>
        <w:t>규제는 이를 측정하고 기록하고 책임을 배분한다.</w:t>
      </w:r>
    </w:p>
    <w:p w14:paraId="36991CCA" w14:textId="77777777" w:rsidR="00C92604" w:rsidRDefault="00000000">
      <w:pPr>
        <w:pStyle w:val="aff3"/>
        <w:rPr>
          <w:lang w:eastAsia="ko-KR"/>
        </w:rPr>
      </w:pPr>
      <w:r>
        <w:rPr>
          <w:lang w:eastAsia="ko-KR"/>
        </w:rPr>
        <w:t>그러나 이 규제들은 행정비용이 크다.</w:t>
      </w:r>
      <w:r>
        <w:t xml:space="preserve"> </w:t>
      </w:r>
      <w:r>
        <w:rPr>
          <w:lang w:eastAsia="ko-KR"/>
        </w:rPr>
        <w:t>허가서, 물질등록, 시험자료, 폐기물 인계서, 정화명령, 모니터링, 보고, 교육, 검사, 사고대응이 필요하다.</w:t>
      </w:r>
      <w:r>
        <w:t xml:space="preserve"> </w:t>
      </w:r>
      <w:r>
        <w:rPr>
          <w:lang w:eastAsia="ko-KR"/>
        </w:rPr>
        <w:t>그래서 환경규제는 늘 "필요하지만 무거운" 규제가 되기 쉽다.</w:t>
      </w:r>
      <w:r>
        <w:t xml:space="preserve"> </w:t>
      </w:r>
      <w:r>
        <w:rPr>
          <w:lang w:eastAsia="ko-KR"/>
        </w:rPr>
        <w:t>모든 오염원을 똑같이 다루면 실제 위험이 큰 곳에 역량을 집중하지 못한다.</w:t>
      </w:r>
    </w:p>
    <w:p w14:paraId="2AF232CC" w14:textId="77777777" w:rsidR="00C92604" w:rsidRDefault="00000000">
      <w:pPr>
        <w:pStyle w:val="aff3"/>
        <w:rPr>
          <w:lang w:eastAsia="ko-KR"/>
        </w:rPr>
      </w:pPr>
      <w:r>
        <w:rPr>
          <w:lang w:eastAsia="ko-KR"/>
        </w:rPr>
        <w:t>환경규제의 미래는 단순한 완화나 강화가 아니라 정보의 질과 책임의 정확성에 달려 있다.</w:t>
      </w:r>
      <w:r>
        <w:t xml:space="preserve"> </w:t>
      </w:r>
      <w:r>
        <w:rPr>
          <w:lang w:eastAsia="ko-KR"/>
        </w:rPr>
        <w:t>반대로 데이터가 부실하면 규제는 과잉과 사각지대 사이를 오간다.</w:t>
      </w:r>
    </w:p>
    <w:p w14:paraId="2893858A" w14:textId="77777777" w:rsidR="00C92604" w:rsidRDefault="00000000">
      <w:pPr>
        <w:rPr>
          <w:lang w:eastAsia="ko-KR"/>
        </w:rPr>
      </w:pPr>
      <w:r>
        <w:rPr>
          <w:lang w:eastAsia="ko-KR"/>
        </w:rPr>
        <w:br w:type="page"/>
      </w:r>
    </w:p>
    <w:p w14:paraId="707A199C" w14:textId="77777777" w:rsidR="00C92604" w:rsidRDefault="00000000">
      <w:pPr>
        <w:pStyle w:val="aff2"/>
        <w:rPr>
          <w:lang w:eastAsia="ko-KR"/>
        </w:rPr>
      </w:pPr>
      <w:r>
        <w:rPr>
          <w:lang w:eastAsia="ko-KR"/>
        </w:rPr>
        <w:t>Chapter. 12</w:t>
      </w:r>
    </w:p>
    <w:p w14:paraId="173564F1" w14:textId="77777777" w:rsidR="00C92604" w:rsidRDefault="00000000">
      <w:pPr>
        <w:pStyle w:val="aff1"/>
        <w:rPr>
          <w:lang w:eastAsia="ko-KR"/>
        </w:rPr>
      </w:pPr>
      <w:r>
        <w:rPr>
          <w:lang w:eastAsia="ko-KR"/>
        </w:rPr>
        <w:t>기후규제: 탄소를 숫자로 세는 국가</w:t>
      </w:r>
    </w:p>
    <w:p w14:paraId="3AD7250B" w14:textId="77777777" w:rsidR="00C92604" w:rsidRDefault="00000000">
      <w:pPr>
        <w:jc w:val="center"/>
      </w:pPr>
      <w:r>
        <w:rPr>
          <w:noProof/>
        </w:rPr>
        <w:drawing>
          <wp:inline distT="0" distB="0" distL="0" distR="0" wp14:anchorId="4FE3A4EC" wp14:editId="6B3ADC35">
            <wp:extent cx="3937000" cy="221574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05_climate_carbon_gray.png"/>
                    <pic:cNvPicPr/>
                  </pic:nvPicPr>
                  <pic:blipFill>
                    <a:blip r:embed="rId14"/>
                    <a:stretch>
                      <a:fillRect/>
                    </a:stretch>
                  </pic:blipFill>
                  <pic:spPr>
                    <a:xfrm>
                      <a:off x="0" y="0"/>
                      <a:ext cx="3937000" cy="2215740"/>
                    </a:xfrm>
                    <a:prstGeom prst="rect">
                      <a:avLst/>
                    </a:prstGeom>
                  </pic:spPr>
                </pic:pic>
              </a:graphicData>
            </a:graphic>
          </wp:inline>
        </w:drawing>
      </w:r>
    </w:p>
    <w:p w14:paraId="6AB4D975" w14:textId="77777777" w:rsidR="00C92604" w:rsidRDefault="00000000">
      <w:pPr>
        <w:pStyle w:val="aff6"/>
        <w:rPr>
          <w:lang w:eastAsia="ko-KR"/>
        </w:rPr>
      </w:pPr>
      <w:r>
        <w:rPr>
          <w:lang w:eastAsia="ko-KR"/>
        </w:rPr>
        <w:t>그림 5. 탄소를 숫자로 세는 국가. 배출권과 무역, 에너지전환은 기후규제를 경제 전체의 계산법으로 만든다.</w:t>
      </w:r>
    </w:p>
    <w:p w14:paraId="37073BC4" w14:textId="77777777" w:rsidR="00C92604" w:rsidRDefault="00000000">
      <w:pPr>
        <w:pStyle w:val="aff3"/>
        <w:rPr>
          <w:lang w:eastAsia="ko-KR"/>
        </w:rPr>
      </w:pPr>
      <w:r>
        <w:rPr>
          <w:lang w:eastAsia="ko-KR"/>
        </w:rPr>
        <w:t>기후규제는 환경규제의 가장 큰 확장이다.</w:t>
      </w:r>
      <w:r>
        <w:t xml:space="preserve"> </w:t>
      </w:r>
      <w:r>
        <w:rPr>
          <w:lang w:eastAsia="ko-KR"/>
        </w:rPr>
        <w:t>그러나 온실가스는 국경을 모르고, 배출의 결과는 수십 년 뒤 다른 지역과 미래 세대에게 나타난다.</w:t>
      </w:r>
      <w:r>
        <w:t xml:space="preserve"> </w:t>
      </w:r>
      <w:r>
        <w:rPr>
          <w:lang w:eastAsia="ko-KR"/>
        </w:rPr>
        <w:t>원인은 분산되어 있고, 피해는 장기적이며, 해결에는 에너지·산업·무역·금융·소비의 전환이 필요하다.</w:t>
      </w:r>
    </w:p>
    <w:p w14:paraId="2B8C9503" w14:textId="77777777" w:rsidR="00C92604" w:rsidRDefault="00000000">
      <w:pPr>
        <w:pStyle w:val="aff3"/>
        <w:rPr>
          <w:lang w:eastAsia="ko-KR"/>
        </w:rPr>
      </w:pPr>
      <w:r>
        <w:rPr>
          <w:lang w:eastAsia="ko-KR"/>
        </w:rPr>
        <w:t xml:space="preserve">고대의 도량형이 시장의 무게를 맞추었다면, 기후규제는 산업의 </w:t>
      </w:r>
      <w:r>
        <w:rPr>
          <w:lang w:eastAsia="ko-KR"/>
        </w:rPr>
        <w:t>탄소무게를</w:t>
      </w:r>
      <w:r>
        <w:rPr>
          <w:lang w:eastAsia="ko-KR"/>
        </w:rPr>
        <w:t xml:space="preserve"> 맞추려 한다.</w:t>
      </w:r>
    </w:p>
    <w:p w14:paraId="0CAC8C49" w14:textId="77777777" w:rsidR="00C92604" w:rsidRDefault="00000000">
      <w:pPr>
        <w:pStyle w:val="aff2"/>
        <w:rPr>
          <w:lang w:eastAsia="ko-KR"/>
        </w:rPr>
      </w:pPr>
      <w:r>
        <w:rPr>
          <w:lang w:eastAsia="ko-KR"/>
        </w:rPr>
        <w:t>파리협정: 모든 국가의 약속으로</w:t>
      </w:r>
    </w:p>
    <w:p w14:paraId="41103CF4" w14:textId="77777777" w:rsidR="00C92604" w:rsidRDefault="00000000">
      <w:pPr>
        <w:pStyle w:val="aff3"/>
        <w:rPr>
          <w:lang w:eastAsia="ko-KR"/>
        </w:rPr>
      </w:pPr>
      <w:r>
        <w:rPr>
          <w:lang w:eastAsia="ko-KR"/>
        </w:rPr>
        <w:t>UNFCCC의 파리협정 자료는 제21차 당사국총회가 2015년 12월 12일 파리협정을 채택했다고 설명한다.</w:t>
      </w:r>
      <w:r>
        <w:rPr>
          <w:sz w:val="14"/>
          <w:vertAlign w:val="superscript"/>
          <w:lang w:eastAsia="ko-KR"/>
        </w:rPr>
        <w:t>96</w:t>
      </w:r>
      <w:r>
        <w:rPr>
          <w:lang w:eastAsia="ko-KR"/>
        </w:rPr>
        <w:t xml:space="preserve"> 파리협정은 전통적인 환경조약과 달리 거의 모든 국가가 각자의 기여를 제출하고, 주기적으로 진전을 점검하는 구조를 갖는다.</w:t>
      </w:r>
    </w:p>
    <w:p w14:paraId="26FF38F4" w14:textId="77777777" w:rsidR="00C92604" w:rsidRDefault="00000000">
      <w:pPr>
        <w:pStyle w:val="aff3"/>
        <w:rPr>
          <w:lang w:eastAsia="ko-KR"/>
        </w:rPr>
      </w:pPr>
      <w:r>
        <w:rPr>
          <w:lang w:eastAsia="ko-KR"/>
        </w:rPr>
        <w:t>실제 변화는 국내법, 전력시장, 탄소가격, 보조금, 기술투자, 건축기준, 자동차 기준, 산업공정, 소비패턴으로 내려와야 한다.</w:t>
      </w:r>
    </w:p>
    <w:p w14:paraId="2838BA17" w14:textId="77777777" w:rsidR="00C92604" w:rsidRDefault="00000000">
      <w:pPr>
        <w:pStyle w:val="aff3"/>
        <w:rPr>
          <w:lang w:eastAsia="ko-KR"/>
        </w:rPr>
      </w:pPr>
      <w:r>
        <w:rPr>
          <w:lang w:eastAsia="ko-KR"/>
        </w:rPr>
        <w:t>규제는 이제 환경부서의 허가 하나가 아니라 경제 전체의 계산법이 된다.</w:t>
      </w:r>
    </w:p>
    <w:p w14:paraId="13F0BAB2" w14:textId="77777777" w:rsidR="00C92604" w:rsidRDefault="00000000">
      <w:pPr>
        <w:pStyle w:val="aff2"/>
        <w:rPr>
          <w:lang w:eastAsia="ko-KR"/>
        </w:rPr>
      </w:pPr>
      <w:proofErr w:type="spellStart"/>
      <w:r>
        <w:rPr>
          <w:lang w:eastAsia="ko-KR"/>
        </w:rPr>
        <w:t>배출권거래제</w:t>
      </w:r>
      <w:proofErr w:type="spellEnd"/>
      <w:r>
        <w:rPr>
          <w:lang w:eastAsia="ko-KR"/>
        </w:rPr>
        <w:t xml:space="preserve">: </w:t>
      </w:r>
      <w:proofErr w:type="spellStart"/>
      <w:r>
        <w:rPr>
          <w:lang w:eastAsia="ko-KR"/>
        </w:rPr>
        <w:t>오염권인가</w:t>
      </w:r>
      <w:proofErr w:type="spellEnd"/>
      <w:r>
        <w:rPr>
          <w:lang w:eastAsia="ko-KR"/>
        </w:rPr>
        <w:t xml:space="preserve"> 감축장치인가</w:t>
      </w:r>
    </w:p>
    <w:p w14:paraId="7B6C58C9" w14:textId="77777777" w:rsidR="00C92604" w:rsidRDefault="00000000">
      <w:pPr>
        <w:pStyle w:val="aff3"/>
        <w:rPr>
          <w:lang w:eastAsia="ko-KR"/>
        </w:rPr>
      </w:pPr>
      <w:r>
        <w:rPr>
          <w:lang w:eastAsia="ko-KR"/>
        </w:rPr>
        <w:t>배출권거래제는</w:t>
      </w:r>
      <w:r>
        <w:rPr>
          <w:lang w:eastAsia="ko-KR"/>
        </w:rPr>
        <w:t xml:space="preserve"> 탄소를 시장의 언어로 다루려는 대표적 도구다.</w:t>
      </w:r>
    </w:p>
    <w:p w14:paraId="06970F5C" w14:textId="77777777" w:rsidR="00C92604" w:rsidRDefault="00000000">
      <w:pPr>
        <w:pStyle w:val="aff3"/>
        <w:rPr>
          <w:lang w:eastAsia="ko-KR"/>
        </w:rPr>
      </w:pPr>
      <w:r>
        <w:rPr>
          <w:lang w:eastAsia="ko-KR"/>
        </w:rPr>
        <w:t xml:space="preserve">European Commission은 EU ETS가 2005년에 시작한 세계 최초의 </w:t>
      </w:r>
      <w:r>
        <w:rPr>
          <w:lang w:eastAsia="ko-KR"/>
        </w:rPr>
        <w:t>탄소시장이며</w:t>
      </w:r>
      <w:r>
        <w:rPr>
          <w:lang w:eastAsia="ko-KR"/>
        </w:rPr>
        <w:t>, 배출자가 온실가스 배출에 대해 비용을 부담하게 한다고 설명한다.</w:t>
      </w:r>
      <w:r>
        <w:rPr>
          <w:sz w:val="14"/>
          <w:vertAlign w:val="superscript"/>
          <w:lang w:eastAsia="ko-KR"/>
        </w:rPr>
        <w:t>97</w:t>
      </w:r>
      <w:r>
        <w:rPr>
          <w:lang w:eastAsia="ko-KR"/>
        </w:rPr>
        <w:t xml:space="preserve"> </w:t>
      </w:r>
      <w:r>
        <w:rPr>
          <w:lang w:eastAsia="ko-KR"/>
        </w:rPr>
        <w:t>배출권거래제는</w:t>
      </w:r>
      <w:r>
        <w:rPr>
          <w:lang w:eastAsia="ko-KR"/>
        </w:rPr>
        <w:t xml:space="preserve"> 환경규제가 가격규제로 진화한 사례다.</w:t>
      </w:r>
    </w:p>
    <w:p w14:paraId="6C34E4F5" w14:textId="77777777" w:rsidR="00C92604" w:rsidRDefault="00000000">
      <w:pPr>
        <w:pStyle w:val="aff3"/>
        <w:rPr>
          <w:lang w:eastAsia="ko-KR"/>
        </w:rPr>
      </w:pPr>
      <w:r>
        <w:rPr>
          <w:lang w:eastAsia="ko-KR"/>
        </w:rPr>
        <w:t>환경부 영문 보도자료는 한국이 2012년 ETS법을 통과시켰고 2015년 제도 시작을 준비했다고 설명한다.</w:t>
      </w:r>
      <w:r>
        <w:rPr>
          <w:sz w:val="14"/>
          <w:vertAlign w:val="superscript"/>
          <w:lang w:eastAsia="ko-KR"/>
        </w:rPr>
        <w:t>98</w:t>
      </w:r>
      <w:r>
        <w:rPr>
          <w:lang w:eastAsia="ko-KR"/>
        </w:rPr>
        <w:t xml:space="preserve"> ADB 보고서도 한국 </w:t>
      </w:r>
      <w:r>
        <w:rPr>
          <w:lang w:eastAsia="ko-KR"/>
        </w:rPr>
        <w:t>배출권거래제가</w:t>
      </w:r>
      <w:r>
        <w:rPr>
          <w:lang w:eastAsia="ko-KR"/>
        </w:rPr>
        <w:t xml:space="preserve"> 2015년 1월 공식 출범했다고 정리한다.</w:t>
      </w:r>
      <w:r>
        <w:rPr>
          <w:sz w:val="14"/>
          <w:vertAlign w:val="superscript"/>
          <w:lang w:eastAsia="ko-KR"/>
        </w:rPr>
        <w:t>99</w:t>
      </w:r>
      <w:r>
        <w:rPr>
          <w:lang w:eastAsia="ko-KR"/>
        </w:rPr>
        <w:t xml:space="preserve"> 한국의 경우 전력·철강·석유화학·시멘트·반도체 등 </w:t>
      </w:r>
      <w:r>
        <w:rPr>
          <w:lang w:eastAsia="ko-KR"/>
        </w:rPr>
        <w:t>에너지다소비</w:t>
      </w:r>
      <w:r>
        <w:rPr>
          <w:lang w:eastAsia="ko-KR"/>
        </w:rPr>
        <w:t xml:space="preserve"> 산업과 탄소가격이 직접 연결된다.</w:t>
      </w:r>
    </w:p>
    <w:p w14:paraId="44406F1C" w14:textId="77777777" w:rsidR="00C92604" w:rsidRDefault="00000000">
      <w:pPr>
        <w:pStyle w:val="aff3"/>
        <w:rPr>
          <w:lang w:eastAsia="ko-KR"/>
        </w:rPr>
      </w:pPr>
      <w:r>
        <w:rPr>
          <w:lang w:eastAsia="ko-KR"/>
        </w:rPr>
        <w:t>배출권거래제는</w:t>
      </w:r>
      <w:r>
        <w:rPr>
          <w:lang w:eastAsia="ko-KR"/>
        </w:rPr>
        <w:t xml:space="preserve"> 강력한 장점과 약점을 동시에 갖는다.</w:t>
      </w:r>
      <w:r>
        <w:t xml:space="preserve"> </w:t>
      </w:r>
      <w:r>
        <w:rPr>
          <w:lang w:eastAsia="ko-KR"/>
        </w:rPr>
        <w:t>가격이 너무 불안정하면 장기투자를 유도하기 어렵다.</w:t>
      </w:r>
    </w:p>
    <w:p w14:paraId="6FADDD7C" w14:textId="77777777" w:rsidR="00C92604" w:rsidRDefault="00000000">
      <w:pPr>
        <w:pStyle w:val="aff2"/>
        <w:rPr>
          <w:lang w:eastAsia="ko-KR"/>
        </w:rPr>
      </w:pPr>
      <w:r>
        <w:rPr>
          <w:lang w:eastAsia="ko-KR"/>
        </w:rPr>
        <w:t>탄소국경조정: 환경규제와 통상의 결합</w:t>
      </w:r>
    </w:p>
    <w:p w14:paraId="148CCCAC" w14:textId="77777777" w:rsidR="00C92604" w:rsidRDefault="00000000">
      <w:pPr>
        <w:pStyle w:val="aff3"/>
        <w:rPr>
          <w:lang w:eastAsia="ko-KR"/>
        </w:rPr>
      </w:pPr>
      <w:r>
        <w:rPr>
          <w:lang w:eastAsia="ko-KR"/>
        </w:rPr>
        <w:t>기후규제가 강한 국가에서 기업은 탄소비용을 부담한다.</w:t>
      </w:r>
    </w:p>
    <w:p w14:paraId="78949F19" w14:textId="77777777" w:rsidR="00C92604" w:rsidRDefault="00000000">
      <w:pPr>
        <w:pStyle w:val="aff3"/>
        <w:rPr>
          <w:lang w:eastAsia="ko-KR"/>
        </w:rPr>
      </w:pPr>
      <w:r>
        <w:rPr>
          <w:lang w:eastAsia="ko-KR"/>
        </w:rPr>
        <w:t>EU의 Carbon Border Adjustment Mechanism, CBAM은 대표적 사례다.</w:t>
      </w:r>
      <w:r>
        <w:t xml:space="preserve"> </w:t>
      </w:r>
      <w:r>
        <w:rPr>
          <w:lang w:eastAsia="ko-KR"/>
        </w:rPr>
        <w:t>European Commission은 CBAM이 2023년 10월 1일 전환기간에 들어갔고, 수입업자의 첫 보고기간이 2024년 1월 31일에 끝났다고 안내한다.</w:t>
      </w:r>
      <w:r>
        <w:rPr>
          <w:sz w:val="14"/>
          <w:vertAlign w:val="superscript"/>
          <w:lang w:eastAsia="ko-KR"/>
        </w:rPr>
        <w:t>100</w:t>
      </w:r>
      <w:r>
        <w:rPr>
          <w:lang w:eastAsia="ko-KR"/>
        </w:rPr>
        <w:t xml:space="preserve"> 이 제도는 철강, 시멘트, 알루미늄, 비료, 전기, 수소 등 탄소집약 품목을 중심으로 수입품의 내재배출 정보를 요구하고, 단계적으로 비용부담을 연결하려 한다.</w:t>
      </w:r>
    </w:p>
    <w:p w14:paraId="78A88042" w14:textId="77777777" w:rsidR="00C92604" w:rsidRDefault="00000000">
      <w:pPr>
        <w:pStyle w:val="aff3"/>
        <w:rPr>
          <w:lang w:eastAsia="ko-KR"/>
        </w:rPr>
      </w:pPr>
      <w:r>
        <w:rPr>
          <w:lang w:eastAsia="ko-KR"/>
        </w:rPr>
        <w:t>CBAM은 기후규제가 국내 환경정책을 넘어 국제무역 규칙이 되는 장면이다.</w:t>
      </w:r>
    </w:p>
    <w:p w14:paraId="734D5FAE" w14:textId="77777777" w:rsidR="00C92604" w:rsidRDefault="00000000">
      <w:pPr>
        <w:pStyle w:val="aff3"/>
        <w:rPr>
          <w:lang w:eastAsia="ko-KR"/>
        </w:rPr>
      </w:pPr>
      <w:r>
        <w:rPr>
          <w:lang w:eastAsia="ko-KR"/>
        </w:rPr>
        <w:t>그러나 탄소국경조정은 논쟁적이다.</w:t>
      </w:r>
      <w:r>
        <w:t xml:space="preserve"> </w:t>
      </w:r>
      <w:r>
        <w:rPr>
          <w:lang w:eastAsia="ko-KR"/>
        </w:rPr>
        <w:t>기후규제는 그래서 환경정책이자 산업정책, 통상정책, 외교정책이다.</w:t>
      </w:r>
    </w:p>
    <w:p w14:paraId="4C62397F" w14:textId="77777777" w:rsidR="00C92604" w:rsidRDefault="00000000">
      <w:pPr>
        <w:pStyle w:val="aff2"/>
        <w:rPr>
          <w:lang w:eastAsia="ko-KR"/>
        </w:rPr>
      </w:pPr>
      <w:r>
        <w:rPr>
          <w:lang w:eastAsia="ko-KR"/>
        </w:rPr>
        <w:t>탄소정보의 시대</w:t>
      </w:r>
    </w:p>
    <w:p w14:paraId="3674BA14" w14:textId="77777777" w:rsidR="00C92604" w:rsidRDefault="00000000">
      <w:pPr>
        <w:pStyle w:val="aff3"/>
        <w:rPr>
          <w:lang w:eastAsia="ko-KR"/>
        </w:rPr>
      </w:pPr>
      <w:r>
        <w:rPr>
          <w:lang w:eastAsia="ko-KR"/>
        </w:rPr>
        <w:t>기후규제가 깊어질수록 기업은 탄소정보를 만들어야 한다.</w:t>
      </w:r>
      <w:r>
        <w:t xml:space="preserve"> </w:t>
      </w:r>
      <w:r>
        <w:rPr>
          <w:lang w:eastAsia="ko-KR"/>
        </w:rPr>
        <w:t>과거 환경규제가 배출구의 오염물질 농도를 측정했다면, 기후규제는 기업 전체와 공급망의 탄소흐름을 측정한다.</w:t>
      </w:r>
    </w:p>
    <w:p w14:paraId="37135EAB" w14:textId="77777777" w:rsidR="00C92604" w:rsidRDefault="00000000">
      <w:pPr>
        <w:pStyle w:val="aff3"/>
        <w:rPr>
          <w:lang w:eastAsia="ko-KR"/>
        </w:rPr>
      </w:pPr>
      <w:r>
        <w:rPr>
          <w:lang w:eastAsia="ko-KR"/>
        </w:rPr>
        <w:t>이 변화는 규제비용을 키운다.</w:t>
      </w:r>
      <w:r>
        <w:t xml:space="preserve"> </w:t>
      </w:r>
      <w:r>
        <w:rPr>
          <w:lang w:eastAsia="ko-KR"/>
        </w:rPr>
        <w:t>그러나 탄소정보 없이는 감축도 어렵다.</w:t>
      </w:r>
      <w:r>
        <w:t xml:space="preserve"> </w:t>
      </w:r>
      <w:r>
        <w:rPr>
          <w:lang w:eastAsia="ko-KR"/>
        </w:rPr>
        <w:t>기후규제의 첫 단계는 숫자를 만드는 것이다.</w:t>
      </w:r>
    </w:p>
    <w:p w14:paraId="7D2391F2" w14:textId="77777777" w:rsidR="00C92604" w:rsidRDefault="00000000">
      <w:pPr>
        <w:pStyle w:val="aff3"/>
        <w:rPr>
          <w:lang w:eastAsia="ko-KR"/>
        </w:rPr>
      </w:pPr>
      <w:r>
        <w:rPr>
          <w:lang w:eastAsia="ko-KR"/>
        </w:rPr>
        <w:t>한국 산업은 이 변화의 한가운데 있다.</w:t>
      </w:r>
      <w:r>
        <w:t xml:space="preserve"> </w:t>
      </w:r>
      <w:r>
        <w:rPr>
          <w:lang w:eastAsia="ko-KR"/>
        </w:rPr>
        <w:t>반도체, 배터리, 철강, 자동차, 조선, 석유화학은 글로벌 공급망과 연결되어 있고, 고객과 투자자는 탄소정보를 요구한다.</w:t>
      </w:r>
      <w:r>
        <w:t xml:space="preserve"> </w:t>
      </w:r>
      <w:r>
        <w:rPr>
          <w:lang w:eastAsia="ko-KR"/>
        </w:rPr>
        <w:t>기후규제는 국가의 에너지 인프라와 산업경쟁력을 동시에 묻는다.</w:t>
      </w:r>
    </w:p>
    <w:p w14:paraId="7D00698A" w14:textId="77777777" w:rsidR="00C92604" w:rsidRDefault="00000000">
      <w:pPr>
        <w:pStyle w:val="aff2"/>
        <w:rPr>
          <w:lang w:eastAsia="ko-KR"/>
        </w:rPr>
      </w:pPr>
      <w:r>
        <w:rPr>
          <w:lang w:eastAsia="ko-KR"/>
        </w:rPr>
        <w:t>기후규제의 어려운 균형</w:t>
      </w:r>
    </w:p>
    <w:p w14:paraId="404EF86C" w14:textId="77777777" w:rsidR="00C92604" w:rsidRDefault="00000000">
      <w:pPr>
        <w:pStyle w:val="aff3"/>
        <w:rPr>
          <w:lang w:eastAsia="ko-KR"/>
        </w:rPr>
      </w:pPr>
      <w:r>
        <w:rPr>
          <w:lang w:eastAsia="ko-KR"/>
        </w:rPr>
        <w:t>기후규제는 강해야 한다.</w:t>
      </w:r>
      <w:r>
        <w:t xml:space="preserve"> </w:t>
      </w:r>
      <w:r>
        <w:rPr>
          <w:lang w:eastAsia="ko-KR"/>
        </w:rPr>
        <w:t>그러나 강하기만 해서는 안 된다.</w:t>
      </w:r>
      <w:r>
        <w:t xml:space="preserve"> </w:t>
      </w:r>
      <w:r>
        <w:rPr>
          <w:lang w:eastAsia="ko-KR"/>
        </w:rPr>
        <w:t xml:space="preserve">전기요금, 연료가격, 산업보조금, 세금, </w:t>
      </w:r>
      <w:r>
        <w:rPr>
          <w:lang w:eastAsia="ko-KR"/>
        </w:rPr>
        <w:t>배출권</w:t>
      </w:r>
      <w:r>
        <w:rPr>
          <w:lang w:eastAsia="ko-KR"/>
        </w:rPr>
        <w:t xml:space="preserve"> 가격, 수입품 가격이 모두 시민의 생활과 연결된다.</w:t>
      </w:r>
    </w:p>
    <w:p w14:paraId="309D2472" w14:textId="77777777" w:rsidR="00C92604" w:rsidRDefault="00000000">
      <w:pPr>
        <w:pStyle w:val="aff3"/>
        <w:rPr>
          <w:lang w:eastAsia="ko-KR"/>
        </w:rPr>
      </w:pPr>
      <w:r>
        <w:rPr>
          <w:lang w:eastAsia="ko-KR"/>
        </w:rPr>
        <w:t>그래서 기후규제에는 정의로운 전환이 필요하다.</w:t>
      </w:r>
      <w:r>
        <w:t xml:space="preserve"> </w:t>
      </w:r>
      <w:r>
        <w:rPr>
          <w:lang w:eastAsia="ko-KR"/>
        </w:rPr>
        <w:t>감축목표만이 아니라 노동자 재훈련, 지역산업 전환, 취약계층 에너지비용, 중소기업 지원, 기술투자, 국제협력이 함께 있어야 한다.</w:t>
      </w:r>
      <w:r>
        <w:t xml:space="preserve"> </w:t>
      </w:r>
      <w:r>
        <w:rPr>
          <w:lang w:eastAsia="ko-KR"/>
        </w:rPr>
        <w:t>기후규제는 탄소를 줄이는 규제이지만, 동시에 사회계약을 다시 쓰는 규제다.</w:t>
      </w:r>
    </w:p>
    <w:p w14:paraId="178C01C2" w14:textId="77777777" w:rsidR="00C92604" w:rsidRDefault="00000000">
      <w:pPr>
        <w:pStyle w:val="aff3"/>
        <w:rPr>
          <w:lang w:eastAsia="ko-KR"/>
        </w:rPr>
      </w:pPr>
      <w:r>
        <w:rPr>
          <w:lang w:eastAsia="ko-KR"/>
        </w:rPr>
        <w:t>기후규제는 규제사의 오래된 질문을 가장 큰 규모로 되돌려 준다.</w:t>
      </w:r>
      <w:r>
        <w:t xml:space="preserve"> </w:t>
      </w:r>
      <w:r>
        <w:rPr>
          <w:lang w:eastAsia="ko-KR"/>
        </w:rPr>
        <w:t>이것이 기후규제가 어렵고도 피할 수 없는 이유다.</w:t>
      </w:r>
    </w:p>
    <w:p w14:paraId="712C28DE" w14:textId="77777777" w:rsidR="00C92604" w:rsidRDefault="00000000">
      <w:pPr>
        <w:rPr>
          <w:lang w:eastAsia="ko-KR"/>
        </w:rPr>
      </w:pPr>
      <w:r>
        <w:rPr>
          <w:lang w:eastAsia="ko-KR"/>
        </w:rPr>
        <w:br w:type="page"/>
      </w:r>
    </w:p>
    <w:p w14:paraId="2710CFE4" w14:textId="77777777" w:rsidR="00C92604" w:rsidRDefault="00000000">
      <w:pPr>
        <w:pStyle w:val="aff2"/>
        <w:rPr>
          <w:lang w:eastAsia="ko-KR"/>
        </w:rPr>
      </w:pPr>
      <w:r>
        <w:rPr>
          <w:lang w:eastAsia="ko-KR"/>
        </w:rPr>
        <w:t>Chapter. 13</w:t>
      </w:r>
    </w:p>
    <w:p w14:paraId="4B042A41" w14:textId="77777777" w:rsidR="00C92604" w:rsidRDefault="00000000">
      <w:pPr>
        <w:pStyle w:val="aff1"/>
        <w:rPr>
          <w:lang w:eastAsia="ko-KR"/>
        </w:rPr>
      </w:pPr>
      <w:r>
        <w:rPr>
          <w:lang w:eastAsia="ko-KR"/>
        </w:rPr>
        <w:t>흥미로운 규제의 유래</w:t>
      </w:r>
    </w:p>
    <w:p w14:paraId="1D9676B6" w14:textId="77777777" w:rsidR="00C92604" w:rsidRDefault="00000000">
      <w:pPr>
        <w:pStyle w:val="aff3"/>
        <w:rPr>
          <w:lang w:eastAsia="ko-KR"/>
        </w:rPr>
      </w:pPr>
      <w:r>
        <w:rPr>
          <w:lang w:eastAsia="ko-KR"/>
        </w:rPr>
        <w:t>규제의 역사는 거대한 법과 기관만으로 이루어지지 않는다.</w:t>
      </w:r>
      <w:r>
        <w:t xml:space="preserve"> </w:t>
      </w:r>
      <w:r>
        <w:rPr>
          <w:lang w:eastAsia="ko-KR"/>
        </w:rPr>
        <w:t>때로는 맥주 한 잔, 마가린의 색, 택시 지붕의 번호판, 바나나의 모양 같은 작은 사물이 규제의 본질을 더 잘 보여준다.</w:t>
      </w:r>
      <w:r>
        <w:t xml:space="preserve"> </w:t>
      </w:r>
      <w:r>
        <w:rPr>
          <w:lang w:eastAsia="ko-KR"/>
        </w:rPr>
        <w:t xml:space="preserve">이 장은 큰 </w:t>
      </w:r>
      <w:r>
        <w:rPr>
          <w:lang w:eastAsia="ko-KR"/>
        </w:rPr>
        <w:t>제도사</w:t>
      </w:r>
      <w:r>
        <w:rPr>
          <w:lang w:eastAsia="ko-KR"/>
        </w:rPr>
        <w:t xml:space="preserve"> 사이에서 잠시 걸음을 늦추고, 사소해 보이지만 규제의 성격을 선명하게 드러내는 사례들을 모은다.</w:t>
      </w:r>
    </w:p>
    <w:p w14:paraId="4194F741" w14:textId="77777777" w:rsidR="00C92604" w:rsidRDefault="00000000">
      <w:pPr>
        <w:pStyle w:val="aff2"/>
        <w:rPr>
          <w:lang w:eastAsia="ko-KR"/>
        </w:rPr>
      </w:pPr>
      <w:proofErr w:type="spellStart"/>
      <w:r>
        <w:rPr>
          <w:lang w:eastAsia="ko-KR"/>
        </w:rPr>
        <w:t>맥주순수령</w:t>
      </w:r>
      <w:proofErr w:type="spellEnd"/>
      <w:r>
        <w:rPr>
          <w:lang w:eastAsia="ko-KR"/>
        </w:rPr>
        <w:t>: 식품안전인가 곡물정책인가</w:t>
      </w:r>
    </w:p>
    <w:p w14:paraId="0CCC0C4D" w14:textId="77777777" w:rsidR="00C92604" w:rsidRDefault="00000000">
      <w:pPr>
        <w:pStyle w:val="aff3"/>
        <w:rPr>
          <w:lang w:eastAsia="ko-KR"/>
        </w:rPr>
      </w:pPr>
      <w:r>
        <w:rPr>
          <w:lang w:eastAsia="ko-KR"/>
        </w:rPr>
        <w:t xml:space="preserve">1516년 바이에른 </w:t>
      </w:r>
      <w:r>
        <w:rPr>
          <w:lang w:eastAsia="ko-KR"/>
        </w:rPr>
        <w:t>맥주순수령</w:t>
      </w:r>
      <w:r>
        <w:rPr>
          <w:lang w:eastAsia="ko-KR"/>
        </w:rPr>
        <w:t xml:space="preserve">, </w:t>
      </w:r>
      <w:r>
        <w:rPr>
          <w:lang w:eastAsia="ko-KR"/>
        </w:rPr>
        <w:t>Reinheitsgebot</w:t>
      </w:r>
      <w:r>
        <w:rPr>
          <w:lang w:eastAsia="ko-KR"/>
        </w:rPr>
        <w:t>은 오래된 식품규제의 상징처럼 알려져 있다.</w:t>
      </w:r>
      <w:r>
        <w:t xml:space="preserve"> </w:t>
      </w:r>
      <w:r>
        <w:rPr>
          <w:lang w:eastAsia="ko-KR"/>
        </w:rPr>
        <w:t>Library of Congress Law Library는 이 법이 500년을 맞은 2016년에 여전히 논의되는 오래된 식품규제 사례라고 소개한다.</w:t>
      </w:r>
      <w:r>
        <w:rPr>
          <w:sz w:val="14"/>
          <w:vertAlign w:val="superscript"/>
          <w:lang w:eastAsia="ko-KR"/>
        </w:rPr>
        <w:t>101</w:t>
      </w:r>
      <w:r>
        <w:rPr>
          <w:lang w:eastAsia="ko-KR"/>
        </w:rPr>
        <w:t xml:space="preserve"> 흔히 이 규제는 맥주의 순도를 지키기 위한 법으로 기억된다.</w:t>
      </w:r>
    </w:p>
    <w:p w14:paraId="31286128" w14:textId="77777777" w:rsidR="00C92604" w:rsidRDefault="00000000">
      <w:pPr>
        <w:pStyle w:val="aff3"/>
        <w:rPr>
          <w:lang w:eastAsia="ko-KR"/>
        </w:rPr>
      </w:pPr>
      <w:r>
        <w:rPr>
          <w:lang w:eastAsia="ko-KR"/>
        </w:rPr>
        <w:t>규제는 때때로 산업의 부담이 아니라 브랜드 자산이 된다.</w:t>
      </w:r>
    </w:p>
    <w:p w14:paraId="03D634E1" w14:textId="77777777" w:rsidR="00C92604" w:rsidRDefault="00000000">
      <w:pPr>
        <w:pStyle w:val="aff2"/>
        <w:rPr>
          <w:lang w:eastAsia="ko-KR"/>
        </w:rPr>
      </w:pPr>
      <w:r>
        <w:rPr>
          <w:lang w:eastAsia="ko-KR"/>
        </w:rPr>
        <w:t>노란 마가린: 색깔을 규제한 이유</w:t>
      </w:r>
    </w:p>
    <w:p w14:paraId="50C31588" w14:textId="77777777" w:rsidR="00C92604" w:rsidRDefault="00000000">
      <w:pPr>
        <w:pStyle w:val="aff3"/>
        <w:rPr>
          <w:lang w:eastAsia="ko-KR"/>
        </w:rPr>
      </w:pPr>
      <w:r>
        <w:rPr>
          <w:lang w:eastAsia="ko-KR"/>
        </w:rPr>
        <w:t>마가린 규제는 색깔이 어떻게 정치경제가 되는지를 보여준다.</w:t>
      </w:r>
    </w:p>
    <w:p w14:paraId="671DF605" w14:textId="77777777" w:rsidR="00C92604" w:rsidRDefault="00000000">
      <w:pPr>
        <w:pStyle w:val="aff3"/>
        <w:rPr>
          <w:lang w:eastAsia="ko-KR"/>
        </w:rPr>
      </w:pPr>
      <w:r>
        <w:rPr>
          <w:lang w:eastAsia="ko-KR"/>
        </w:rPr>
        <w:t>미국 하원 역사 블로그는 의회가 노란 oleo</w:t>
      </w:r>
      <w:r>
        <w:rPr>
          <w:lang w:eastAsia="ko-KR"/>
        </w:rPr>
        <w:t>를</w:t>
      </w:r>
      <w:r>
        <w:rPr>
          <w:lang w:eastAsia="ko-KR"/>
        </w:rPr>
        <w:t xml:space="preserve"> 금지했기 때문에 회사들이 하얀 oleo</w:t>
      </w:r>
      <w:r>
        <w:rPr>
          <w:lang w:eastAsia="ko-KR"/>
        </w:rPr>
        <w:t>에</w:t>
      </w:r>
      <w:r>
        <w:rPr>
          <w:lang w:eastAsia="ko-KR"/>
        </w:rPr>
        <w:t xml:space="preserve"> 나중에 섞을 수 있는 식용색소를 팔았고, 세금 납부를 보여주는 스탬프가 마가린 마케팅에 활용되기도 했다고 설명한다.</w:t>
      </w:r>
      <w:r>
        <w:rPr>
          <w:sz w:val="14"/>
          <w:vertAlign w:val="superscript"/>
          <w:lang w:eastAsia="ko-KR"/>
        </w:rPr>
        <w:t>102</w:t>
      </w:r>
      <w:r>
        <w:rPr>
          <w:lang w:eastAsia="ko-KR"/>
        </w:rPr>
        <w:t xml:space="preserve"> Science History Institute도 마가린이 처음에는 파운드당 2센트 세금을 부담했지만 제조사들이 노란색으로 착색하며 판매를 늘렸다고 설명한다.</w:t>
      </w:r>
      <w:r>
        <w:rPr>
          <w:sz w:val="14"/>
          <w:vertAlign w:val="superscript"/>
          <w:lang w:eastAsia="ko-KR"/>
        </w:rPr>
        <w:t>103</w:t>
      </w:r>
    </w:p>
    <w:p w14:paraId="148047BB" w14:textId="77777777" w:rsidR="00C92604" w:rsidRDefault="00000000">
      <w:pPr>
        <w:pStyle w:val="aff3"/>
        <w:rPr>
          <w:lang w:eastAsia="ko-KR"/>
        </w:rPr>
      </w:pPr>
      <w:r>
        <w:rPr>
          <w:lang w:eastAsia="ko-KR"/>
        </w:rPr>
        <w:t>시장의 상징과 이해관계가 함께 만든다.</w:t>
      </w:r>
    </w:p>
    <w:p w14:paraId="4AD3DE11" w14:textId="77777777" w:rsidR="00C92604" w:rsidRDefault="00000000">
      <w:pPr>
        <w:pStyle w:val="aff2"/>
        <w:rPr>
          <w:lang w:eastAsia="ko-KR"/>
        </w:rPr>
      </w:pPr>
      <w:r>
        <w:rPr>
          <w:lang w:eastAsia="ko-KR"/>
        </w:rPr>
        <w:t xml:space="preserve">택시 </w:t>
      </w:r>
      <w:proofErr w:type="spellStart"/>
      <w:r>
        <w:rPr>
          <w:lang w:eastAsia="ko-KR"/>
        </w:rPr>
        <w:t>메달리온</w:t>
      </w:r>
      <w:proofErr w:type="spellEnd"/>
      <w:r>
        <w:rPr>
          <w:lang w:eastAsia="ko-KR"/>
        </w:rPr>
        <w:t>: 질서가 자산이 될 때</w:t>
      </w:r>
    </w:p>
    <w:p w14:paraId="054DEF89" w14:textId="77777777" w:rsidR="00C92604" w:rsidRDefault="00000000">
      <w:pPr>
        <w:pStyle w:val="aff3"/>
        <w:rPr>
          <w:lang w:eastAsia="ko-KR"/>
        </w:rPr>
      </w:pPr>
      <w:r>
        <w:rPr>
          <w:lang w:eastAsia="ko-KR"/>
        </w:rPr>
        <w:t>택시 규제는 도시교통의 안전과 질서를 위해 만들어졌지만, 동시에 면허가 자산이 되는 대표적 사례다.</w:t>
      </w:r>
      <w:r>
        <w:t xml:space="preserve"> </w:t>
      </w:r>
      <w:r>
        <w:rPr>
          <w:lang w:eastAsia="ko-KR"/>
        </w:rPr>
        <w:t xml:space="preserve">NYC Taxi &amp; Limousine Commission의 2026년 자료는 뉴욕 택시 </w:t>
      </w:r>
      <w:r>
        <w:rPr>
          <w:lang w:eastAsia="ko-KR"/>
        </w:rPr>
        <w:t>메달리온</w:t>
      </w:r>
      <w:r>
        <w:rPr>
          <w:lang w:eastAsia="ko-KR"/>
        </w:rPr>
        <w:t xml:space="preserve"> 제도가 1937년 Fiorello La Guardia 시장이 Haas Act</w:t>
      </w:r>
      <w:r>
        <w:rPr>
          <w:lang w:eastAsia="ko-KR"/>
        </w:rPr>
        <w:t>에</w:t>
      </w:r>
      <w:r>
        <w:rPr>
          <w:lang w:eastAsia="ko-KR"/>
        </w:rPr>
        <w:t xml:space="preserve"> 서명하면서 시작되었고,</w:t>
      </w:r>
      <w:r>
        <w:rPr>
          <w:sz w:val="14"/>
          <w:vertAlign w:val="superscript"/>
          <w:lang w:eastAsia="ko-KR"/>
        </w:rPr>
        <w:t>104</w:t>
      </w:r>
      <w:r>
        <w:rPr>
          <w:lang w:eastAsia="ko-KR"/>
        </w:rPr>
        <w:t xml:space="preserve"> 택시산업에 안정과 구조를 부여하려 했다고 설명한다.</w:t>
      </w:r>
      <w:r>
        <w:rPr>
          <w:sz w:val="14"/>
          <w:vertAlign w:val="superscript"/>
          <w:lang w:eastAsia="ko-KR"/>
        </w:rPr>
        <w:t>105</w:t>
      </w:r>
    </w:p>
    <w:p w14:paraId="69633A7F" w14:textId="77777777" w:rsidR="00C92604" w:rsidRDefault="00000000">
      <w:pPr>
        <w:pStyle w:val="aff3"/>
        <w:rPr>
          <w:lang w:eastAsia="ko-KR"/>
        </w:rPr>
      </w:pPr>
      <w:r>
        <w:rPr>
          <w:lang w:eastAsia="ko-KR"/>
        </w:rPr>
        <w:t xml:space="preserve">택시 </w:t>
      </w:r>
      <w:r>
        <w:rPr>
          <w:lang w:eastAsia="ko-KR"/>
        </w:rPr>
        <w:t>메달리온은</w:t>
      </w:r>
      <w:r>
        <w:rPr>
          <w:lang w:eastAsia="ko-KR"/>
        </w:rPr>
        <w:t xml:space="preserve"> 규제가 시장을 제한할 때 그 제한 자체가 재산권처럼 굳어질 수 있음을 보여준다.</w:t>
      </w:r>
    </w:p>
    <w:p w14:paraId="7B5A07C9" w14:textId="77777777" w:rsidR="00C92604" w:rsidRDefault="00000000">
      <w:pPr>
        <w:pStyle w:val="aff2"/>
        <w:rPr>
          <w:lang w:eastAsia="ko-KR"/>
        </w:rPr>
      </w:pPr>
      <w:r>
        <w:rPr>
          <w:lang w:eastAsia="ko-KR"/>
        </w:rPr>
        <w:t>바나나 곡률: 규제 괴담과 실제 표준</w:t>
      </w:r>
    </w:p>
    <w:p w14:paraId="6A427DBB" w14:textId="77777777" w:rsidR="00C92604" w:rsidRDefault="00000000">
      <w:pPr>
        <w:pStyle w:val="aff3"/>
        <w:rPr>
          <w:lang w:eastAsia="ko-KR"/>
        </w:rPr>
      </w:pPr>
      <w:r>
        <w:rPr>
          <w:lang w:eastAsia="ko-KR"/>
        </w:rPr>
        <w:t>EU의 "구부러진 바나나 금지" 이야기는 규제 괴담의 대표 사례다.</w:t>
      </w:r>
      <w:r>
        <w:t xml:space="preserve"> </w:t>
      </w:r>
      <w:r>
        <w:rPr>
          <w:lang w:eastAsia="ko-KR"/>
        </w:rPr>
        <w:t>EUR-Lex의 Commission Regulation (EC) No 2257/94는 바나나의 품질기준을 정한 규정이다.</w:t>
      </w:r>
      <w:r>
        <w:rPr>
          <w:sz w:val="14"/>
          <w:vertAlign w:val="superscript"/>
          <w:lang w:eastAsia="ko-KR"/>
        </w:rPr>
        <w:t>106</w:t>
      </w:r>
      <w:r>
        <w:rPr>
          <w:lang w:eastAsia="ko-KR"/>
        </w:rPr>
        <w:t xml:space="preserve"> 이 규정은 바나나가 특정 품질·크기·상태 기준을 충족하도록 분류했지만, 대중적 괴담처럼 모든 굽은 바나나를 일률적으로 금지했다는 식으로 이해하면 부정확하다.</w:t>
      </w:r>
    </w:p>
    <w:p w14:paraId="5432A7BA" w14:textId="77777777" w:rsidR="00C92604" w:rsidRDefault="00000000">
      <w:pPr>
        <w:pStyle w:val="aff3"/>
        <w:rPr>
          <w:lang w:eastAsia="ko-KR"/>
        </w:rPr>
      </w:pPr>
      <w:r>
        <w:rPr>
          <w:lang w:eastAsia="ko-KR"/>
        </w:rPr>
        <w:t>그래서 규제개혁 논쟁에서는 "이상한 규제"</w:t>
      </w:r>
      <w:r>
        <w:rPr>
          <w:lang w:eastAsia="ko-KR"/>
        </w:rPr>
        <w:t>를</w:t>
      </w:r>
      <w:r>
        <w:rPr>
          <w:lang w:eastAsia="ko-KR"/>
        </w:rPr>
        <w:t xml:space="preserve"> 찾는 것만큼이나, 그 규제가 실제로 무엇을 요구하는지 확인하는 일이 중요하다.</w:t>
      </w:r>
    </w:p>
    <w:p w14:paraId="1F6DB64F" w14:textId="77777777" w:rsidR="00C92604" w:rsidRDefault="00000000">
      <w:pPr>
        <w:pStyle w:val="aff2"/>
        <w:rPr>
          <w:lang w:eastAsia="ko-KR"/>
        </w:rPr>
      </w:pPr>
      <w:r>
        <w:rPr>
          <w:lang w:eastAsia="ko-KR"/>
        </w:rPr>
        <w:t>앞에서 깃발을 흔든 사람</w:t>
      </w:r>
    </w:p>
    <w:p w14:paraId="10711BB3" w14:textId="77777777" w:rsidR="00C92604" w:rsidRDefault="00000000">
      <w:pPr>
        <w:pStyle w:val="aff3"/>
        <w:rPr>
          <w:lang w:eastAsia="ko-KR"/>
        </w:rPr>
      </w:pPr>
      <w:r>
        <w:rPr>
          <w:lang w:eastAsia="ko-KR"/>
        </w:rPr>
        <w:t>초기 자동차 규제의 상징인 red flag 규제도 비슷하다.</w:t>
      </w:r>
      <w:r>
        <w:t xml:space="preserve"> </w:t>
      </w:r>
      <w:r>
        <w:rPr>
          <w:lang w:eastAsia="ko-KR"/>
        </w:rPr>
        <w:t>1865년 영국 Locomotive Act는 도로기관차를 엄격히 통제했고, 차량 앞을 걷는 사람이 필요하다는 식의 규정으로 새 기술을 과도하게 묶은 사례처럼 기억된다.</w:t>
      </w:r>
      <w:r>
        <w:rPr>
          <w:sz w:val="14"/>
          <w:vertAlign w:val="superscript"/>
          <w:lang w:eastAsia="ko-KR"/>
        </w:rPr>
        <w:t>107</w:t>
      </w:r>
      <w:r>
        <w:rPr>
          <w:lang w:eastAsia="ko-KR"/>
        </w:rPr>
        <w:t xml:space="preserve"> 오늘의 눈으로 보면 터무니없지만, 당시에는 증기기관차가 기존 도로질서에 가져올 위험을 사회가 아직 이해하지 못하던 시기였다.</w:t>
      </w:r>
    </w:p>
    <w:p w14:paraId="5E406742" w14:textId="77777777" w:rsidR="00C92604" w:rsidRDefault="00000000">
      <w:pPr>
        <w:pStyle w:val="aff3"/>
        <w:rPr>
          <w:lang w:eastAsia="ko-KR"/>
        </w:rPr>
      </w:pPr>
      <w:r>
        <w:rPr>
          <w:lang w:eastAsia="ko-KR"/>
        </w:rPr>
        <w:t>너무 빨리 풀면 사고가 나고, 너무 늦게 풀면 산업이 뒤처진다.</w:t>
      </w:r>
    </w:p>
    <w:p w14:paraId="3CE6F43F" w14:textId="77777777" w:rsidR="00C92604" w:rsidRDefault="00000000">
      <w:pPr>
        <w:pStyle w:val="aff2"/>
        <w:rPr>
          <w:lang w:eastAsia="ko-KR"/>
        </w:rPr>
      </w:pPr>
      <w:r>
        <w:rPr>
          <w:lang w:eastAsia="ko-KR"/>
        </w:rPr>
        <w:t>작은 사례들의 큰 교훈</w:t>
      </w:r>
    </w:p>
    <w:p w14:paraId="20C86678" w14:textId="77777777" w:rsidR="00C92604" w:rsidRDefault="00000000">
      <w:pPr>
        <w:pStyle w:val="aff3"/>
        <w:rPr>
          <w:lang w:eastAsia="ko-KR"/>
        </w:rPr>
      </w:pPr>
      <w:r>
        <w:rPr>
          <w:lang w:eastAsia="ko-KR"/>
        </w:rPr>
        <w:t>맥주, 마가린, 택시, 바나나, 자동차 앞의 깃발은 사소해 보인다.</w:t>
      </w:r>
      <w:r>
        <w:t xml:space="preserve"> </w:t>
      </w:r>
      <w:r>
        <w:rPr>
          <w:lang w:eastAsia="ko-KR"/>
        </w:rPr>
        <w:t>기술표준은 거래를 쉽게 하지만 정치적 조롱의 대상이 될 수 있다.</w:t>
      </w:r>
    </w:p>
    <w:p w14:paraId="430FCA42" w14:textId="77777777" w:rsidR="00C92604" w:rsidRDefault="00000000">
      <w:pPr>
        <w:pStyle w:val="aff3"/>
        <w:rPr>
          <w:lang w:eastAsia="ko-KR"/>
        </w:rPr>
      </w:pPr>
      <w:r>
        <w:rPr>
          <w:lang w:eastAsia="ko-KR"/>
        </w:rPr>
        <w:t>어떤 규제가 사회에 받아들여지는지는 법문만이 아니라 사람들이 그 규제를 어떤 이야기로 기억하는지에 달려 있다.</w:t>
      </w:r>
    </w:p>
    <w:p w14:paraId="4FCF2D74" w14:textId="77777777" w:rsidR="00C92604" w:rsidRDefault="00000000">
      <w:pPr>
        <w:rPr>
          <w:lang w:eastAsia="ko-KR"/>
        </w:rPr>
      </w:pPr>
      <w:r>
        <w:rPr>
          <w:lang w:eastAsia="ko-KR"/>
        </w:rPr>
        <w:br w:type="page"/>
      </w:r>
    </w:p>
    <w:p w14:paraId="21F01D13" w14:textId="77777777" w:rsidR="00C92604" w:rsidRDefault="00000000">
      <w:pPr>
        <w:pStyle w:val="aff2"/>
        <w:rPr>
          <w:lang w:eastAsia="ko-KR"/>
        </w:rPr>
      </w:pPr>
      <w:r>
        <w:rPr>
          <w:lang w:eastAsia="ko-KR"/>
        </w:rPr>
        <w:t>Chapter. 14</w:t>
      </w:r>
    </w:p>
    <w:p w14:paraId="13982797" w14:textId="77777777" w:rsidR="00C92604" w:rsidRDefault="00000000">
      <w:pPr>
        <w:pStyle w:val="aff1"/>
        <w:rPr>
          <w:lang w:eastAsia="ko-KR"/>
        </w:rPr>
      </w:pPr>
      <w:r>
        <w:rPr>
          <w:lang w:eastAsia="ko-KR"/>
        </w:rPr>
        <w:t>근대 행정국가와 절차의 발명</w:t>
      </w:r>
    </w:p>
    <w:p w14:paraId="553C8FC4" w14:textId="77777777" w:rsidR="00C92604" w:rsidRDefault="00000000">
      <w:pPr>
        <w:jc w:val="center"/>
      </w:pPr>
      <w:r>
        <w:rPr>
          <w:noProof/>
        </w:rPr>
        <w:drawing>
          <wp:inline distT="0" distB="0" distL="0" distR="0" wp14:anchorId="4C1EBB5D" wp14:editId="5206BE05">
            <wp:extent cx="3937000" cy="262466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06_administrative_procedure_gray.png"/>
                    <pic:cNvPicPr/>
                  </pic:nvPicPr>
                  <pic:blipFill>
                    <a:blip r:embed="rId15"/>
                    <a:stretch>
                      <a:fillRect/>
                    </a:stretch>
                  </pic:blipFill>
                  <pic:spPr>
                    <a:xfrm>
                      <a:off x="0" y="0"/>
                      <a:ext cx="3937000" cy="2624667"/>
                    </a:xfrm>
                    <a:prstGeom prst="rect">
                      <a:avLst/>
                    </a:prstGeom>
                  </pic:spPr>
                </pic:pic>
              </a:graphicData>
            </a:graphic>
          </wp:inline>
        </w:drawing>
      </w:r>
    </w:p>
    <w:p w14:paraId="0F64388F" w14:textId="77777777" w:rsidR="00C92604" w:rsidRDefault="00000000">
      <w:pPr>
        <w:pStyle w:val="aff6"/>
        <w:rPr>
          <w:lang w:eastAsia="ko-KR"/>
        </w:rPr>
      </w:pPr>
      <w:r>
        <w:rPr>
          <w:lang w:eastAsia="ko-KR"/>
        </w:rPr>
        <w:t xml:space="preserve">그림 6. 행정절차와 관보. 근대 규제국가는 규칙을 숨은 명령이 아니라 공개된 문서와 </w:t>
      </w:r>
      <w:proofErr w:type="spellStart"/>
      <w:r>
        <w:rPr>
          <w:lang w:eastAsia="ko-KR"/>
        </w:rPr>
        <w:t>의견수렴</w:t>
      </w:r>
      <w:proofErr w:type="spellEnd"/>
      <w:r>
        <w:rPr>
          <w:lang w:eastAsia="ko-KR"/>
        </w:rPr>
        <w:t xml:space="preserve"> 절차로 바꾸었다.</w:t>
      </w:r>
    </w:p>
    <w:p w14:paraId="12DA7E13" w14:textId="77777777" w:rsidR="00C92604" w:rsidRDefault="00000000">
      <w:pPr>
        <w:pStyle w:val="aff3"/>
        <w:rPr>
          <w:lang w:eastAsia="ko-KR"/>
        </w:rPr>
      </w:pPr>
      <w:r>
        <w:rPr>
          <w:lang w:eastAsia="ko-KR"/>
        </w:rPr>
        <w:t>규제의 역사는 법률 조항의 역사만이 아니다.</w:t>
      </w:r>
      <w:r>
        <w:t xml:space="preserve"> </w:t>
      </w:r>
      <w:r>
        <w:rPr>
          <w:lang w:eastAsia="ko-KR"/>
        </w:rPr>
        <w:t>근대 이후 규제는 "누가 규칙을 만들고, 어떻게 알리고, 누구의 의견을 듣고, 어떤 기록을 남기며, 법원은 어디까지 통제할 것인가"라는 절차의 역사로 바뀌었다.</w:t>
      </w:r>
      <w:r>
        <w:t xml:space="preserve"> </w:t>
      </w:r>
      <w:r>
        <w:rPr>
          <w:lang w:eastAsia="ko-KR"/>
        </w:rPr>
        <w:t>그러나 철도, 전력, 통신, 금융, 의약품, 항공, 환경처럼 전문지식이 필요한 영역이 늘어나면서 의회가 모든 기술적 세부를 직접 쓸 수 없게 되었다.</w:t>
      </w:r>
      <w:r>
        <w:t xml:space="preserve"> </w:t>
      </w:r>
      <w:r>
        <w:rPr>
          <w:lang w:eastAsia="ko-KR"/>
        </w:rPr>
        <w:t>규제는 입법과 행정 사이에 놓인 제도적 언어가 되었다.</w:t>
      </w:r>
    </w:p>
    <w:p w14:paraId="5D6401AD" w14:textId="77777777" w:rsidR="00C92604" w:rsidRDefault="00000000">
      <w:pPr>
        <w:pStyle w:val="aff2"/>
      </w:pPr>
      <w:r>
        <w:t xml:space="preserve">왜 </w:t>
      </w:r>
      <w:proofErr w:type="spellStart"/>
      <w:r>
        <w:t>관보가</w:t>
      </w:r>
      <w:proofErr w:type="spellEnd"/>
      <w:r>
        <w:t xml:space="preserve"> </w:t>
      </w:r>
      <w:proofErr w:type="spellStart"/>
      <w:r>
        <w:t>필요했는가</w:t>
      </w:r>
      <w:proofErr w:type="spellEnd"/>
    </w:p>
    <w:p w14:paraId="22A07491" w14:textId="77777777" w:rsidR="00C92604" w:rsidRDefault="00000000">
      <w:pPr>
        <w:pStyle w:val="aff3"/>
      </w:pPr>
      <w:r>
        <w:t>행정국가의 첫 조건은 공표다.</w:t>
      </w:r>
      <w:r>
        <w:t xml:space="preserve"> </w:t>
      </w:r>
      <w:r>
        <w:t>미국 National Archives는 Administrative Committee of the Federal Register가 1935년 Federal Register Act에 따라 설치되어 Federal Register 출판 시스템을 감독하게 되었다고 설명한다.</w:t>
      </w:r>
      <w:r>
        <w:rPr>
          <w:sz w:val="14"/>
          <w:vertAlign w:val="superscript"/>
        </w:rPr>
        <w:t>108</w:t>
      </w:r>
      <w:r>
        <w:t xml:space="preserve"> Federal Register는 대통령 문서, 행정규칙, 고시, 제안규칙을 모아 공개하는 일종의 행정부 관보다.</w:t>
      </w:r>
    </w:p>
    <w:p w14:paraId="4678FD77" w14:textId="77777777" w:rsidR="00C92604" w:rsidRDefault="00000000">
      <w:pPr>
        <w:pStyle w:val="aff3"/>
      </w:pPr>
      <w:r>
        <w:rPr>
          <w:lang w:eastAsia="ko-KR"/>
        </w:rPr>
        <w:t>Federal Register 체계는 또 법령과 규칙을 분리해 보여준다.</w:t>
      </w:r>
      <w:r>
        <w:t xml:space="preserve"> </w:t>
      </w:r>
      <w:r>
        <w:t>Office of the Federal Register의 rulemaking 안내는 기관이 제안규칙을 Federal Register에 공표하고, 대중이 의견을 제출하며, 기관이 의견을 고려한 뒤 최종 규칙을 공표하는 흐름을 설명한다.</w:t>
      </w:r>
      <w:r>
        <w:rPr>
          <w:sz w:val="14"/>
          <w:vertAlign w:val="superscript"/>
        </w:rPr>
        <w:t>109</w:t>
      </w:r>
    </w:p>
    <w:p w14:paraId="7049CCE7" w14:textId="77777777" w:rsidR="00C92604" w:rsidRDefault="00000000">
      <w:pPr>
        <w:pStyle w:val="aff2"/>
        <w:rPr>
          <w:lang w:eastAsia="ko-KR"/>
        </w:rPr>
      </w:pPr>
      <w:r>
        <w:rPr>
          <w:lang w:eastAsia="ko-KR"/>
        </w:rPr>
        <w:t>행정절차법이라는 타협</w:t>
      </w:r>
    </w:p>
    <w:p w14:paraId="63BE6745" w14:textId="77777777" w:rsidR="00C92604" w:rsidRDefault="00000000">
      <w:pPr>
        <w:pStyle w:val="aff3"/>
        <w:rPr>
          <w:lang w:eastAsia="ko-KR"/>
        </w:rPr>
      </w:pPr>
      <w:r>
        <w:rPr>
          <w:lang w:eastAsia="ko-KR"/>
        </w:rPr>
        <w:t>미국의 1946년 Administrative Procedure Act, 즉 APA는 행정국가를 정당화하고 통제하기 위한 큰 타협이었다.</w:t>
      </w:r>
      <w:r>
        <w:t xml:space="preserve"> </w:t>
      </w:r>
      <w:r>
        <w:rPr>
          <w:lang w:eastAsia="ko-KR"/>
        </w:rPr>
        <w:t>GovInfo</w:t>
      </w:r>
      <w:r>
        <w:rPr>
          <w:lang w:eastAsia="ko-KR"/>
        </w:rPr>
        <w:t>가 제공하는 1946년 Public Law 404 원문은 이 법이 행정절차의 공정성을 세우기 위한 법으로 제정되었음을 보여준다.</w:t>
      </w:r>
      <w:r>
        <w:rPr>
          <w:sz w:val="14"/>
          <w:vertAlign w:val="superscript"/>
          <w:lang w:eastAsia="ko-KR"/>
        </w:rPr>
        <w:t>110</w:t>
      </w:r>
      <w:r>
        <w:rPr>
          <w:lang w:eastAsia="ko-KR"/>
        </w:rPr>
        <w:t xml:space="preserve"> APA는 행정기관이 규칙을 만들 때 공고와 의견제출 절차를 거치게 하고, 재결과 심판 절차의 기본 원칙을 마련하며, 행정행위에 대한 사법심사의 길을 정리했다.</w:t>
      </w:r>
    </w:p>
    <w:p w14:paraId="210930A7" w14:textId="77777777" w:rsidR="00C92604" w:rsidRDefault="00000000">
      <w:pPr>
        <w:pStyle w:val="aff3"/>
        <w:rPr>
          <w:lang w:eastAsia="ko-KR"/>
        </w:rPr>
      </w:pPr>
      <w:r>
        <w:rPr>
          <w:lang w:eastAsia="ko-KR"/>
        </w:rPr>
        <w:t>의견수렴은 시간이 걸리고, 비용편익분석은 논쟁을 낳으며, 사법심사는 규칙의 시행을 지연시킬 수 있다.</w:t>
      </w:r>
      <w:r>
        <w:t xml:space="preserve"> </w:t>
      </w:r>
      <w:r>
        <w:rPr>
          <w:lang w:eastAsia="ko-KR"/>
        </w:rPr>
        <w:t>현대 규제관리에서 절차는 비용이 아니라 지속가능성의 조건이다.</w:t>
      </w:r>
    </w:p>
    <w:p w14:paraId="1ABEB6F8" w14:textId="77777777" w:rsidR="00C92604" w:rsidRDefault="00000000">
      <w:pPr>
        <w:pStyle w:val="aff2"/>
        <w:rPr>
          <w:lang w:eastAsia="ko-KR"/>
        </w:rPr>
      </w:pPr>
      <w:r>
        <w:rPr>
          <w:lang w:eastAsia="ko-KR"/>
        </w:rPr>
        <w:t>한국 행정절차의 의미</w:t>
      </w:r>
    </w:p>
    <w:p w14:paraId="7A7092F7" w14:textId="77777777" w:rsidR="00C92604" w:rsidRDefault="00000000">
      <w:pPr>
        <w:pStyle w:val="aff3"/>
        <w:rPr>
          <w:lang w:eastAsia="ko-KR"/>
        </w:rPr>
      </w:pPr>
      <w:r>
        <w:rPr>
          <w:lang w:eastAsia="ko-KR"/>
        </w:rPr>
        <w:t>한국도 같은 문제를 다른 역사적 경로로 겪었다.</w:t>
      </w:r>
      <w:r>
        <w:t xml:space="preserve"> </w:t>
      </w:r>
      <w:r>
        <w:rPr>
          <w:lang w:eastAsia="ko-KR"/>
        </w:rPr>
        <w:t>한국의 행정절차법은 행정운영의 공정성, 투명성, 신뢰성을 확보하고 국민의 권익을 보호하는 것을 목적으로 한다고 KLRI 영문 법령은 설명한다.</w:t>
      </w:r>
      <w:r>
        <w:rPr>
          <w:sz w:val="14"/>
          <w:vertAlign w:val="superscript"/>
          <w:lang w:eastAsia="ko-KR"/>
        </w:rPr>
        <w:t>111</w:t>
      </w:r>
      <w:r>
        <w:rPr>
          <w:lang w:eastAsia="ko-KR"/>
        </w:rPr>
        <w:t xml:space="preserve"> 행정절차법은 처분, 신고, 행정상 입법예고, 행정예고, 청문과 의견제출 같은 장치를 통해 행정권 행사에 절차적 틀을 부여한다.</w:t>
      </w:r>
    </w:p>
    <w:p w14:paraId="4BC3040B" w14:textId="77777777" w:rsidR="00C92604" w:rsidRDefault="00000000">
      <w:pPr>
        <w:pStyle w:val="aff3"/>
        <w:rPr>
          <w:lang w:eastAsia="ko-KR"/>
        </w:rPr>
      </w:pPr>
      <w:r>
        <w:rPr>
          <w:lang w:eastAsia="ko-KR"/>
        </w:rPr>
        <w:t>행정규제기본법은 규제가 필요한지, 부담과 편익은 무엇인지, 기존 규제를 어떻게 정비할지에 더 관심을 둔다.</w:t>
      </w:r>
      <w:r>
        <w:rPr>
          <w:sz w:val="14"/>
          <w:vertAlign w:val="superscript"/>
          <w:lang w:eastAsia="ko-KR"/>
        </w:rPr>
        <w:t>112</w:t>
      </w:r>
      <w:r>
        <w:rPr>
          <w:lang w:eastAsia="ko-KR"/>
        </w:rPr>
        <w:t xml:space="preserve"> 행정절차법은 국민이 행정과 만나는 구체적 절차, 즉 의견을 낼 기회와 처분의 통지, 예고와 청문을 다룬다.</w:t>
      </w:r>
      <w:r>
        <w:rPr>
          <w:sz w:val="14"/>
          <w:vertAlign w:val="superscript"/>
          <w:lang w:eastAsia="ko-KR"/>
        </w:rPr>
        <w:t>113</w:t>
      </w:r>
      <w:r>
        <w:rPr>
          <w:lang w:eastAsia="ko-KR"/>
        </w:rPr>
        <w:t xml:space="preserve"> 전자가 규제의 품질관리라면, 후자는 행정권 행사의 절차적 정당성이다.</w:t>
      </w:r>
    </w:p>
    <w:p w14:paraId="074936D5" w14:textId="77777777" w:rsidR="00C92604" w:rsidRDefault="00000000">
      <w:pPr>
        <w:pStyle w:val="aff2"/>
        <w:rPr>
          <w:lang w:eastAsia="ko-KR"/>
        </w:rPr>
      </w:pPr>
      <w:r>
        <w:rPr>
          <w:lang w:eastAsia="ko-KR"/>
        </w:rPr>
        <w:t>절차는 규제를 약하게 만드는가</w:t>
      </w:r>
    </w:p>
    <w:p w14:paraId="2AEB1B51" w14:textId="77777777" w:rsidR="00C92604" w:rsidRDefault="00000000">
      <w:pPr>
        <w:pStyle w:val="aff3"/>
        <w:rPr>
          <w:lang w:eastAsia="ko-KR"/>
        </w:rPr>
      </w:pPr>
      <w:r>
        <w:rPr>
          <w:lang w:eastAsia="ko-KR"/>
        </w:rPr>
        <w:t>규제개혁 논쟁에서는 절차가 규제를 늦추는 장치로만 보일 때가 많다.</w:t>
      </w:r>
      <w:r>
        <w:t xml:space="preserve"> </w:t>
      </w:r>
      <w:r>
        <w:rPr>
          <w:lang w:eastAsia="ko-KR"/>
        </w:rPr>
        <w:t>비용편익분석과 영향평가는 규제의 약점을 드러내지만, 동시에 필요성이 입증된 규제에는 정치적 정당성을 준다.</w:t>
      </w:r>
    </w:p>
    <w:p w14:paraId="1883B6FD" w14:textId="77777777" w:rsidR="00C92604" w:rsidRDefault="00000000">
      <w:pPr>
        <w:pStyle w:val="aff3"/>
        <w:rPr>
          <w:lang w:eastAsia="ko-KR"/>
        </w:rPr>
      </w:pPr>
      <w:r>
        <w:rPr>
          <w:lang w:eastAsia="ko-KR"/>
        </w:rPr>
        <w:t>예컨대 의약품 안전, 자동차 안전, 개인정보, 기후, 금융규제처럼 이해관계가 큰 영역에서는 절차가 없으면 규제가 쉽게 불신을 산다.</w:t>
      </w:r>
      <w:r>
        <w:t xml:space="preserve"> </w:t>
      </w:r>
      <w:r>
        <w:rPr>
          <w:lang w:eastAsia="ko-KR"/>
        </w:rPr>
        <w:t>누가 어떤 근거로 무엇을 주장했는지, 기관이 왜 특정 대안을 선택했는지 남기는 일은 그 자체로 규제의 역사 자료가 된다.</w:t>
      </w:r>
    </w:p>
    <w:p w14:paraId="100FC31B" w14:textId="77777777" w:rsidR="00C92604" w:rsidRDefault="00000000">
      <w:pPr>
        <w:pStyle w:val="aff3"/>
        <w:rPr>
          <w:lang w:eastAsia="ko-KR"/>
        </w:rPr>
      </w:pPr>
      <w:r>
        <w:rPr>
          <w:lang w:eastAsia="ko-KR"/>
        </w:rPr>
        <w:t>현대 규제의 가장 중요한 발명품은 특정 금지목록이 아니라, 국가가 규칙을 만들 때 스스로 지켜야 하는 규칙이다.</w:t>
      </w:r>
    </w:p>
    <w:p w14:paraId="47BCA951" w14:textId="77777777" w:rsidR="00C92604" w:rsidRDefault="00000000">
      <w:pPr>
        <w:rPr>
          <w:lang w:eastAsia="ko-KR"/>
        </w:rPr>
      </w:pPr>
      <w:r>
        <w:rPr>
          <w:lang w:eastAsia="ko-KR"/>
        </w:rPr>
        <w:br w:type="page"/>
      </w:r>
    </w:p>
    <w:p w14:paraId="5B2E816B" w14:textId="77777777" w:rsidR="00C92604" w:rsidRDefault="00000000">
      <w:pPr>
        <w:pStyle w:val="aff2"/>
        <w:rPr>
          <w:lang w:eastAsia="ko-KR"/>
        </w:rPr>
      </w:pPr>
      <w:r>
        <w:rPr>
          <w:lang w:eastAsia="ko-KR"/>
        </w:rPr>
        <w:t>Chapter. 15</w:t>
      </w:r>
    </w:p>
    <w:p w14:paraId="2227C688" w14:textId="77777777" w:rsidR="00C92604" w:rsidRDefault="00000000">
      <w:pPr>
        <w:pStyle w:val="aff1"/>
        <w:rPr>
          <w:lang w:eastAsia="ko-KR"/>
        </w:rPr>
      </w:pPr>
      <w:r>
        <w:rPr>
          <w:lang w:eastAsia="ko-KR"/>
        </w:rPr>
        <w:t>면허제와 전문직 규제</w:t>
      </w:r>
    </w:p>
    <w:p w14:paraId="45DCAC9B" w14:textId="77777777" w:rsidR="00C92604" w:rsidRDefault="00000000">
      <w:pPr>
        <w:jc w:val="center"/>
      </w:pPr>
      <w:r>
        <w:rPr>
          <w:noProof/>
        </w:rPr>
        <w:drawing>
          <wp:inline distT="0" distB="0" distL="0" distR="0" wp14:anchorId="67B49A7C" wp14:editId="16976AA1">
            <wp:extent cx="3937000" cy="262466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07_professional_licensing_gray.png"/>
                    <pic:cNvPicPr/>
                  </pic:nvPicPr>
                  <pic:blipFill>
                    <a:blip r:embed="rId16"/>
                    <a:stretch>
                      <a:fillRect/>
                    </a:stretch>
                  </pic:blipFill>
                  <pic:spPr>
                    <a:xfrm>
                      <a:off x="0" y="0"/>
                      <a:ext cx="3937000" cy="2624667"/>
                    </a:xfrm>
                    <a:prstGeom prst="rect">
                      <a:avLst/>
                    </a:prstGeom>
                  </pic:spPr>
                </pic:pic>
              </a:graphicData>
            </a:graphic>
          </wp:inline>
        </w:drawing>
      </w:r>
    </w:p>
    <w:p w14:paraId="3DD69ADD" w14:textId="77777777" w:rsidR="00C92604" w:rsidRDefault="00000000">
      <w:pPr>
        <w:pStyle w:val="aff6"/>
        <w:rPr>
          <w:lang w:eastAsia="ko-KR"/>
        </w:rPr>
      </w:pPr>
      <w:r>
        <w:rPr>
          <w:lang w:eastAsia="ko-KR"/>
        </w:rPr>
        <w:t>그림 7. 전문직 등록과 면허. 면허제는 소비자에게 신뢰를 주는 동시에 시장의 문을 제한하는 규제장치가 되었다.</w:t>
      </w:r>
    </w:p>
    <w:p w14:paraId="6CFFE0FB" w14:textId="77777777" w:rsidR="00C92604" w:rsidRDefault="00000000">
      <w:pPr>
        <w:pStyle w:val="aff3"/>
        <w:rPr>
          <w:lang w:eastAsia="ko-KR"/>
        </w:rPr>
      </w:pPr>
      <w:r>
        <w:rPr>
          <w:lang w:eastAsia="ko-KR"/>
        </w:rPr>
        <w:t>면허제는 규제의 가장 오래된 얼굴 가운데 하나다.</w:t>
      </w:r>
      <w:r>
        <w:t xml:space="preserve"> </w:t>
      </w:r>
      <w:r>
        <w:rPr>
          <w:lang w:eastAsia="ko-KR"/>
        </w:rPr>
        <w:t>의사, 변호사, 약사, 건축사, 운전사, 택시, 전기공, 미용사, 부동산중개사처럼 현대 사회의 많은 직업은 면허 또는 등록 제도와 연결되어 있다.</w:t>
      </w:r>
      <w:r>
        <w:t xml:space="preserve"> </w:t>
      </w:r>
      <w:r>
        <w:rPr>
          <w:lang w:eastAsia="ko-KR"/>
        </w:rPr>
        <w:t>그러나 면허는 시장 진입을 제한하고 기존 종사자의 지위를 보호하는 효과도 낳는다.</w:t>
      </w:r>
      <w:r>
        <w:t xml:space="preserve"> </w:t>
      </w:r>
      <w:r>
        <w:rPr>
          <w:lang w:eastAsia="ko-KR"/>
        </w:rPr>
        <w:t>면허제의 역사는 보호와 독점 사이의 줄타기다.</w:t>
      </w:r>
    </w:p>
    <w:p w14:paraId="1AEE8957" w14:textId="77777777" w:rsidR="00C92604" w:rsidRDefault="00000000">
      <w:pPr>
        <w:pStyle w:val="aff2"/>
        <w:rPr>
          <w:lang w:eastAsia="ko-KR"/>
        </w:rPr>
      </w:pPr>
      <w:r>
        <w:rPr>
          <w:lang w:eastAsia="ko-KR"/>
        </w:rPr>
        <w:t>의사 면허와 등록부의 탄생</w:t>
      </w:r>
    </w:p>
    <w:p w14:paraId="3FCEAFCE" w14:textId="77777777" w:rsidR="00C92604" w:rsidRDefault="00000000">
      <w:pPr>
        <w:pStyle w:val="aff3"/>
        <w:rPr>
          <w:lang w:eastAsia="ko-KR"/>
        </w:rPr>
      </w:pPr>
      <w:r>
        <w:rPr>
          <w:lang w:eastAsia="ko-KR"/>
        </w:rPr>
        <w:t>전문직 면허의 대표적 출발점은 의료다.</w:t>
      </w:r>
      <w:r>
        <w:t xml:space="preserve"> </w:t>
      </w:r>
      <w:r>
        <w:rPr>
          <w:lang w:eastAsia="ko-KR"/>
        </w:rPr>
        <w:t>영국의 Medical Act 1858은 의학과 외과 시술자의 자격을 규제하기 위한 법이었다.</w:t>
      </w:r>
      <w:r>
        <w:rPr>
          <w:sz w:val="14"/>
          <w:vertAlign w:val="superscript"/>
          <w:lang w:eastAsia="ko-KR"/>
        </w:rPr>
        <w:t>114</w:t>
      </w:r>
      <w:r>
        <w:rPr>
          <w:lang w:eastAsia="ko-KR"/>
        </w:rPr>
        <w:t xml:space="preserve"> General Medical Council은 자신들이 1858년에 General Council of Medical Education and Registration of the United Kingdom</w:t>
      </w:r>
      <w:r>
        <w:rPr>
          <w:lang w:eastAsia="ko-KR"/>
        </w:rPr>
        <w:t>으로</w:t>
      </w:r>
      <w:r>
        <w:rPr>
          <w:lang w:eastAsia="ko-KR"/>
        </w:rPr>
        <w:t xml:space="preserve"> 설립되어 영국 전역의 등록과 의학교육을 담당했다고 설명한다.</w:t>
      </w:r>
      <w:r>
        <w:rPr>
          <w:sz w:val="14"/>
          <w:vertAlign w:val="superscript"/>
          <w:lang w:eastAsia="ko-KR"/>
        </w:rPr>
        <w:t>115</w:t>
      </w:r>
      <w:r>
        <w:rPr>
          <w:lang w:eastAsia="ko-KR"/>
        </w:rPr>
        <w:t xml:space="preserve"> 핵심 장치는 </w:t>
      </w:r>
      <w:r>
        <w:rPr>
          <w:lang w:eastAsia="ko-KR"/>
        </w:rPr>
        <w:t>등록부였다</w:t>
      </w:r>
      <w:r>
        <w:rPr>
          <w:lang w:eastAsia="ko-KR"/>
        </w:rPr>
        <w:t>.</w:t>
      </w:r>
    </w:p>
    <w:p w14:paraId="773B520A" w14:textId="77777777" w:rsidR="00C92604" w:rsidRDefault="00000000">
      <w:pPr>
        <w:pStyle w:val="aff3"/>
        <w:rPr>
          <w:lang w:eastAsia="ko-KR"/>
        </w:rPr>
      </w:pPr>
      <w:r>
        <w:rPr>
          <w:lang w:eastAsia="ko-KR"/>
        </w:rPr>
        <w:t>그래서 전문직 규제는 언제나 "전문가가 전문가를 통제하는 구조"와 "국가가 공익을 위해 전문가를 통제하는 구조"가 결합된다.</w:t>
      </w:r>
    </w:p>
    <w:p w14:paraId="2EB5D97D" w14:textId="77777777" w:rsidR="00C92604" w:rsidRDefault="00000000">
      <w:pPr>
        <w:pStyle w:val="aff2"/>
        <w:rPr>
          <w:lang w:eastAsia="ko-KR"/>
        </w:rPr>
      </w:pPr>
      <w:r>
        <w:rPr>
          <w:lang w:eastAsia="ko-KR"/>
        </w:rPr>
        <w:t>미국 연방대법원과 의사 면허</w:t>
      </w:r>
    </w:p>
    <w:p w14:paraId="78FD9E30" w14:textId="77777777" w:rsidR="00C92604" w:rsidRDefault="00000000">
      <w:pPr>
        <w:pStyle w:val="aff3"/>
        <w:rPr>
          <w:lang w:eastAsia="ko-KR"/>
        </w:rPr>
      </w:pPr>
      <w:r>
        <w:rPr>
          <w:lang w:eastAsia="ko-KR"/>
        </w:rPr>
        <w:t>미국에서 의사 면허의 헌법적 정당성을 보여주는 대표 판례는 1889년 *Dent v.</w:t>
      </w:r>
      <w:r>
        <w:t xml:space="preserve"> </w:t>
      </w:r>
      <w:r>
        <w:rPr>
          <w:lang w:eastAsia="ko-KR"/>
        </w:rPr>
        <w:t xml:space="preserve">West Virginia*다. </w:t>
      </w:r>
      <w:r>
        <w:rPr>
          <w:lang w:eastAsia="ko-KR"/>
        </w:rPr>
        <w:t>Justia</w:t>
      </w:r>
      <w:r>
        <w:rPr>
          <w:lang w:eastAsia="ko-KR"/>
        </w:rPr>
        <w:t xml:space="preserve">가 제공하는 판례 설명에 따르면, 대법원은 </w:t>
      </w:r>
      <w:r>
        <w:rPr>
          <w:lang w:eastAsia="ko-KR"/>
        </w:rPr>
        <w:t>웨스트버지니아의</w:t>
      </w:r>
      <w:r>
        <w:rPr>
          <w:lang w:eastAsia="ko-KR"/>
        </w:rPr>
        <w:t xml:space="preserve"> 의사 면허법이 의료직에 필요한 지식과 </w:t>
      </w:r>
      <w:r>
        <w:rPr>
          <w:lang w:eastAsia="ko-KR"/>
        </w:rPr>
        <w:t>기술을 확보해 공동체가 면허를 받은 사람을 신뢰할 수 있게 하려는 목적을 가진다고 보았다.</w:t>
      </w:r>
      <w:r>
        <w:rPr>
          <w:sz w:val="14"/>
          <w:vertAlign w:val="superscript"/>
          <w:lang w:eastAsia="ko-KR"/>
        </w:rPr>
        <w:t>116</w:t>
      </w:r>
      <w:r>
        <w:rPr>
          <w:lang w:eastAsia="ko-KR"/>
        </w:rPr>
        <w:t xml:space="preserve"> 이 판례는 주가 합리적 자격요건을 통해 전문직 진입을 제한할 수 있음을 인정한 사건으로 자주 언급된다.</w:t>
      </w:r>
    </w:p>
    <w:p w14:paraId="0F7FA0A4" w14:textId="77777777" w:rsidR="00C92604" w:rsidRDefault="00000000">
      <w:pPr>
        <w:pStyle w:val="aff3"/>
        <w:rPr>
          <w:lang w:eastAsia="ko-KR"/>
        </w:rPr>
      </w:pPr>
      <w:r>
        <w:rPr>
          <w:lang w:eastAsia="ko-KR"/>
        </w:rPr>
        <w:t>등록, 인증, 보험, 정보공개, 표준계약, 사후처벌로 해결할 수 있는 영역에 강한 면허를 두면, 면허는 공익보다 진입장벽이 된다.</w:t>
      </w:r>
    </w:p>
    <w:p w14:paraId="46416132" w14:textId="77777777" w:rsidR="00C92604" w:rsidRDefault="00000000">
      <w:pPr>
        <w:pStyle w:val="aff2"/>
        <w:rPr>
          <w:lang w:eastAsia="ko-KR"/>
        </w:rPr>
      </w:pPr>
      <w:r>
        <w:rPr>
          <w:lang w:eastAsia="ko-KR"/>
        </w:rPr>
        <w:t>면허의 그림자: 진입장벽과 이동성</w:t>
      </w:r>
    </w:p>
    <w:p w14:paraId="42EBFF1D" w14:textId="77777777" w:rsidR="00C92604" w:rsidRDefault="00000000">
      <w:pPr>
        <w:pStyle w:val="aff3"/>
        <w:rPr>
          <w:lang w:eastAsia="ko-KR"/>
        </w:rPr>
      </w:pPr>
      <w:r>
        <w:rPr>
          <w:lang w:eastAsia="ko-KR"/>
        </w:rPr>
        <w:t>현대의 직업면허 논쟁은 바로 이 지점에서 발생한다.</w:t>
      </w:r>
      <w:r>
        <w:t xml:space="preserve"> </w:t>
      </w:r>
      <w:r>
        <w:rPr>
          <w:lang w:eastAsia="ko-KR"/>
        </w:rPr>
        <w:t>미국 FTC의 2018년 면허 이동성 보고서는 직업면허가 건강과 안전을 보호할 수 있지만, 동시에 노동공급을 줄이고 경쟁을 제한하며 가격을 올리고 소비자의 선택을 줄일 수 있다고 본다.</w:t>
      </w:r>
      <w:r>
        <w:rPr>
          <w:sz w:val="14"/>
          <w:vertAlign w:val="superscript"/>
          <w:lang w:eastAsia="ko-KR"/>
        </w:rPr>
        <w:t>117</w:t>
      </w:r>
      <w:r>
        <w:rPr>
          <w:lang w:eastAsia="ko-KR"/>
        </w:rPr>
        <w:t xml:space="preserve"> 특히 주마다 면허요건이 다르면 이미 자격을 가진 사람이 다른 지역으로 이동해 일하기 어렵다.</w:t>
      </w:r>
      <w:r>
        <w:t xml:space="preserve"> </w:t>
      </w:r>
      <w:r>
        <w:rPr>
          <w:lang w:eastAsia="ko-KR"/>
        </w:rPr>
        <w:t>같은 기술을 가진 간호사, 전기공, 미용사, 교사라도 관할이 바뀌면 새 교육과 시험, 수수료, 대기기간을 겪어야 한다.</w:t>
      </w:r>
    </w:p>
    <w:p w14:paraId="72A6D6CC" w14:textId="77777777" w:rsidR="00C92604" w:rsidRDefault="00000000">
      <w:pPr>
        <w:pStyle w:val="aff3"/>
        <w:rPr>
          <w:lang w:eastAsia="ko-KR"/>
        </w:rPr>
      </w:pPr>
      <w:r>
        <w:rPr>
          <w:lang w:eastAsia="ko-KR"/>
        </w:rPr>
        <w:t>작은 직업면허 위원회에서도 발생할 수 있다.</w:t>
      </w:r>
    </w:p>
    <w:p w14:paraId="4833D13F" w14:textId="77777777" w:rsidR="00C92604" w:rsidRDefault="00000000">
      <w:pPr>
        <w:pStyle w:val="aff2"/>
        <w:rPr>
          <w:lang w:eastAsia="ko-KR"/>
        </w:rPr>
      </w:pPr>
      <w:r>
        <w:rPr>
          <w:lang w:eastAsia="ko-KR"/>
        </w:rPr>
        <w:t>한국의 면허국가</w:t>
      </w:r>
    </w:p>
    <w:p w14:paraId="229887FA" w14:textId="77777777" w:rsidR="00C92604" w:rsidRDefault="00000000">
      <w:pPr>
        <w:pStyle w:val="aff3"/>
        <w:rPr>
          <w:lang w:eastAsia="ko-KR"/>
        </w:rPr>
      </w:pPr>
      <w:r>
        <w:rPr>
          <w:lang w:eastAsia="ko-KR"/>
        </w:rPr>
        <w:t>한국의 규제체계에서도 면허와 등록은 매우 익숙한 장치다.</w:t>
      </w:r>
      <w:r>
        <w:t xml:space="preserve"> </w:t>
      </w:r>
      <w:r>
        <w:rPr>
          <w:lang w:eastAsia="ko-KR"/>
        </w:rPr>
        <w:t>다른 한편으로는 인허가 권한이 행정재량과 결합되면서 불투명성, 지연, 진입장벽, 로비의 문제가 생겼다.</w:t>
      </w:r>
    </w:p>
    <w:p w14:paraId="50A5464E" w14:textId="77777777" w:rsidR="00C92604" w:rsidRDefault="00000000">
      <w:pPr>
        <w:pStyle w:val="aff3"/>
        <w:rPr>
          <w:lang w:eastAsia="ko-KR"/>
        </w:rPr>
      </w:pPr>
      <w:r>
        <w:rPr>
          <w:lang w:eastAsia="ko-KR"/>
        </w:rPr>
        <w:t>면허제의 핵심 질문은 "왜 이 일을 누구나 하면 안 되는가"다.</w:t>
      </w:r>
      <w:r>
        <w:t xml:space="preserve"> </w:t>
      </w:r>
      <w:r>
        <w:rPr>
          <w:lang w:eastAsia="ko-KR"/>
        </w:rPr>
        <w:t>면허, 등록, 신고, 인증, 자율규약, 사후책임의 사다리에서 어느 단계가 적정한지를 고르는 문제다.</w:t>
      </w:r>
    </w:p>
    <w:p w14:paraId="6F86F8EC" w14:textId="77777777" w:rsidR="00C92604" w:rsidRDefault="00000000">
      <w:pPr>
        <w:pStyle w:val="aff3"/>
        <w:rPr>
          <w:lang w:eastAsia="ko-KR"/>
        </w:rPr>
      </w:pPr>
      <w:r>
        <w:rPr>
          <w:lang w:eastAsia="ko-KR"/>
        </w:rPr>
        <w:t>면허의 역사는 규제가 언제나 선의의 보호장치로만 남지 않는다는 사실을 보여준다.</w:t>
      </w:r>
      <w:r>
        <w:t xml:space="preserve"> </w:t>
      </w:r>
      <w:r>
        <w:rPr>
          <w:lang w:eastAsia="ko-KR"/>
        </w:rPr>
        <w:t xml:space="preserve">좋은 면허규제는 그 문을 왜 </w:t>
      </w:r>
      <w:r>
        <w:rPr>
          <w:lang w:eastAsia="ko-KR"/>
        </w:rPr>
        <w:t>잠그는지</w:t>
      </w:r>
      <w:r>
        <w:rPr>
          <w:lang w:eastAsia="ko-KR"/>
        </w:rPr>
        <w:t xml:space="preserve"> 설명하고, 필요 이상으로 오래 잠그지 않으며, 열쇠를 얻는 절차를 공정하고 투명하게 만든다.</w:t>
      </w:r>
    </w:p>
    <w:p w14:paraId="280866BA" w14:textId="77777777" w:rsidR="00C92604" w:rsidRDefault="00000000">
      <w:pPr>
        <w:rPr>
          <w:lang w:eastAsia="ko-KR"/>
        </w:rPr>
      </w:pPr>
      <w:r>
        <w:rPr>
          <w:lang w:eastAsia="ko-KR"/>
        </w:rPr>
        <w:br w:type="page"/>
      </w:r>
    </w:p>
    <w:p w14:paraId="3FC55E82" w14:textId="77777777" w:rsidR="00C92604" w:rsidRDefault="00000000">
      <w:pPr>
        <w:pStyle w:val="aff2"/>
        <w:rPr>
          <w:lang w:eastAsia="ko-KR"/>
        </w:rPr>
      </w:pPr>
      <w:r>
        <w:rPr>
          <w:lang w:eastAsia="ko-KR"/>
        </w:rPr>
        <w:t>Chapter. 16</w:t>
      </w:r>
    </w:p>
    <w:p w14:paraId="11C77021" w14:textId="77777777" w:rsidR="00C92604" w:rsidRDefault="00000000">
      <w:pPr>
        <w:pStyle w:val="aff1"/>
        <w:rPr>
          <w:lang w:eastAsia="ko-KR"/>
        </w:rPr>
      </w:pPr>
      <w:r>
        <w:rPr>
          <w:lang w:eastAsia="ko-KR"/>
        </w:rPr>
        <w:t>개인정보 규제의 탄생</w:t>
      </w:r>
    </w:p>
    <w:p w14:paraId="60B52D54" w14:textId="77777777" w:rsidR="00C92604" w:rsidRDefault="00000000">
      <w:pPr>
        <w:jc w:val="center"/>
      </w:pPr>
      <w:r>
        <w:rPr>
          <w:noProof/>
        </w:rPr>
        <w:drawing>
          <wp:inline distT="0" distB="0" distL="0" distR="0" wp14:anchorId="49E26553" wp14:editId="0D55FBE5">
            <wp:extent cx="3937000" cy="262466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08_data_privacy_gray.png"/>
                    <pic:cNvPicPr/>
                  </pic:nvPicPr>
                  <pic:blipFill>
                    <a:blip r:embed="rId17"/>
                    <a:stretch>
                      <a:fillRect/>
                    </a:stretch>
                  </pic:blipFill>
                  <pic:spPr>
                    <a:xfrm>
                      <a:off x="0" y="0"/>
                      <a:ext cx="3937000" cy="2624667"/>
                    </a:xfrm>
                    <a:prstGeom prst="rect">
                      <a:avLst/>
                    </a:prstGeom>
                  </pic:spPr>
                </pic:pic>
              </a:graphicData>
            </a:graphic>
          </wp:inline>
        </w:drawing>
      </w:r>
    </w:p>
    <w:p w14:paraId="2198CAB5" w14:textId="77777777" w:rsidR="00C92604" w:rsidRDefault="00000000">
      <w:pPr>
        <w:pStyle w:val="aff6"/>
        <w:rPr>
          <w:lang w:eastAsia="ko-KR"/>
        </w:rPr>
      </w:pPr>
      <w:r>
        <w:rPr>
          <w:lang w:eastAsia="ko-KR"/>
        </w:rPr>
        <w:t>그림 8. 전산기록과 개인정보 권리. 컴퓨터는 행정기록을 결합 가능한 데이터로 만들었고, 개인정보 규제는 그 힘을 절차와 권리로 묶으려 했다.</w:t>
      </w:r>
    </w:p>
    <w:p w14:paraId="7DA53766" w14:textId="77777777" w:rsidR="00C92604" w:rsidRDefault="00000000">
      <w:pPr>
        <w:pStyle w:val="aff3"/>
        <w:rPr>
          <w:lang w:eastAsia="ko-KR"/>
        </w:rPr>
      </w:pPr>
      <w:r>
        <w:rPr>
          <w:lang w:eastAsia="ko-KR"/>
        </w:rPr>
        <w:t>개인정보 규제는 비교적 젊은 규제처럼 보이지만, 그 뿌리는 국가와 기업이 사람을 기록하기 시작한 오래된 역사에 닿아 있다.</w:t>
      </w:r>
      <w:r>
        <w:t xml:space="preserve"> </w:t>
      </w:r>
      <w:r>
        <w:rPr>
          <w:lang w:eastAsia="ko-KR"/>
        </w:rPr>
        <w:t>그러나 컴퓨터가 등장하면서 기록의 의미가 바뀌었다.</w:t>
      </w:r>
      <w:r>
        <w:t xml:space="preserve"> </w:t>
      </w:r>
      <w:r>
        <w:rPr>
          <w:lang w:eastAsia="ko-KR"/>
        </w:rPr>
        <w:t>개인정보 규제는 바로 이 변화에 대한 법의 반응이었다.</w:t>
      </w:r>
    </w:p>
    <w:p w14:paraId="50D6E61A" w14:textId="77777777" w:rsidR="00C92604" w:rsidRDefault="00000000">
      <w:pPr>
        <w:pStyle w:val="aff2"/>
        <w:rPr>
          <w:lang w:eastAsia="ko-KR"/>
        </w:rPr>
      </w:pPr>
      <w:r>
        <w:rPr>
          <w:lang w:eastAsia="ko-KR"/>
        </w:rPr>
        <w:t>전산처리와 최초의 데이터보호법</w:t>
      </w:r>
    </w:p>
    <w:p w14:paraId="27FE5076" w14:textId="77777777" w:rsidR="00C92604" w:rsidRDefault="00000000">
      <w:pPr>
        <w:pStyle w:val="aff3"/>
        <w:rPr>
          <w:lang w:eastAsia="ko-KR"/>
        </w:rPr>
      </w:pPr>
      <w:r>
        <w:rPr>
          <w:lang w:eastAsia="ko-KR"/>
        </w:rPr>
        <w:t xml:space="preserve">독일 </w:t>
      </w:r>
      <w:r>
        <w:rPr>
          <w:lang w:eastAsia="ko-KR"/>
        </w:rPr>
        <w:t>헤센주의</w:t>
      </w:r>
      <w:r>
        <w:rPr>
          <w:lang w:eastAsia="ko-KR"/>
        </w:rPr>
        <w:t xml:space="preserve"> 1970년 데이터보호법은 현대 개인정보보호법의 중요한 출발점으로 자주 언급된다.</w:t>
      </w:r>
      <w:r>
        <w:t xml:space="preserve"> </w:t>
      </w:r>
      <w:r>
        <w:rPr>
          <w:lang w:eastAsia="ko-KR"/>
        </w:rPr>
        <w:t xml:space="preserve">FRA와 Council of Europe의 유럽 데이터보호법 핸드북은 </w:t>
      </w:r>
      <w:r>
        <w:rPr>
          <w:lang w:eastAsia="ko-KR"/>
        </w:rPr>
        <w:t>헤센주의</w:t>
      </w:r>
      <w:r>
        <w:rPr>
          <w:lang w:eastAsia="ko-KR"/>
        </w:rPr>
        <w:t xml:space="preserve"> 1970년 법을 유럽 데이터보호법 발전사의 초기 법제로 설명한다.</w:t>
      </w:r>
      <w:r>
        <w:rPr>
          <w:sz w:val="14"/>
          <w:vertAlign w:val="superscript"/>
          <w:lang w:eastAsia="ko-KR"/>
        </w:rPr>
        <w:t>118</w:t>
      </w:r>
      <w:r>
        <w:rPr>
          <w:lang w:eastAsia="ko-KR"/>
        </w:rPr>
        <w:t xml:space="preserve"> 이 시기의 핵심 걱정은 오늘날의 소셜미디어가 아니었다.</w:t>
      </w:r>
    </w:p>
    <w:p w14:paraId="6261751D" w14:textId="77777777" w:rsidR="00C92604" w:rsidRDefault="00000000">
      <w:pPr>
        <w:pStyle w:val="aff3"/>
        <w:rPr>
          <w:lang w:eastAsia="ko-KR"/>
        </w:rPr>
      </w:pPr>
      <w:r>
        <w:rPr>
          <w:lang w:eastAsia="ko-KR"/>
        </w:rPr>
        <w:t>개인정보 규제는 "정보를 쓰지 말라"는 법이 아니라 "정보를 어떤 목적과 절차로 쓸 것인가"</w:t>
      </w:r>
      <w:r>
        <w:rPr>
          <w:lang w:eastAsia="ko-KR"/>
        </w:rPr>
        <w:t>를</w:t>
      </w:r>
      <w:r>
        <w:rPr>
          <w:lang w:eastAsia="ko-KR"/>
        </w:rPr>
        <w:t xml:space="preserve"> 묻는 법이다.</w:t>
      </w:r>
    </w:p>
    <w:p w14:paraId="7D9799EB" w14:textId="77777777" w:rsidR="00C92604" w:rsidRDefault="00000000">
      <w:pPr>
        <w:pStyle w:val="aff2"/>
        <w:rPr>
          <w:lang w:eastAsia="ko-KR"/>
        </w:rPr>
      </w:pPr>
      <w:r>
        <w:rPr>
          <w:lang w:eastAsia="ko-KR"/>
        </w:rPr>
        <w:t>OECD 원칙과 국제표준의 형성</w:t>
      </w:r>
    </w:p>
    <w:p w14:paraId="53233145" w14:textId="77777777" w:rsidR="00C92604" w:rsidRDefault="00000000">
      <w:pPr>
        <w:pStyle w:val="aff3"/>
        <w:rPr>
          <w:lang w:eastAsia="ko-KR"/>
        </w:rPr>
      </w:pPr>
      <w:r>
        <w:rPr>
          <w:lang w:eastAsia="ko-KR"/>
        </w:rPr>
        <w:t>1980년 OECD Privacy Guidelines는 개인정보보호를 국제적 원칙의 언어로 정리했다.</w:t>
      </w:r>
      <w:r>
        <w:t xml:space="preserve"> </w:t>
      </w:r>
      <w:r>
        <w:rPr>
          <w:lang w:eastAsia="ko-KR"/>
        </w:rPr>
        <w:t>OECD는 이 가이드라인이 1980년 9월 23일 채택되어 개인정보의 수집과 관리에 관한 국제적 합의를 대표해 왔다고 설명한다.</w:t>
      </w:r>
      <w:r>
        <w:rPr>
          <w:sz w:val="14"/>
          <w:vertAlign w:val="superscript"/>
          <w:lang w:eastAsia="ko-KR"/>
        </w:rPr>
        <w:t>119</w:t>
      </w:r>
      <w:r>
        <w:rPr>
          <w:lang w:eastAsia="ko-KR"/>
        </w:rPr>
        <w:t xml:space="preserve"> 이 가이드라인은 수집제한, 정보품질, </w:t>
      </w:r>
      <w:r>
        <w:rPr>
          <w:lang w:eastAsia="ko-KR"/>
        </w:rPr>
        <w:t>목적명확화</w:t>
      </w:r>
      <w:r>
        <w:rPr>
          <w:lang w:eastAsia="ko-KR"/>
        </w:rPr>
        <w:t xml:space="preserve">, 이용제한, </w:t>
      </w:r>
      <w:r>
        <w:rPr>
          <w:lang w:eastAsia="ko-KR"/>
        </w:rPr>
        <w:t xml:space="preserve">보안보호, </w:t>
      </w:r>
      <w:r>
        <w:rPr>
          <w:lang w:eastAsia="ko-KR"/>
        </w:rPr>
        <w:t>공개성</w:t>
      </w:r>
      <w:r>
        <w:rPr>
          <w:lang w:eastAsia="ko-KR"/>
        </w:rPr>
        <w:t>, 개인참여, 책임성 같은 원칙을 통해 각국 입법의 공통 문법을 제공했다.</w:t>
      </w:r>
    </w:p>
    <w:p w14:paraId="0825FBE3" w14:textId="77777777" w:rsidR="00C92604" w:rsidRDefault="00000000">
      <w:pPr>
        <w:pStyle w:val="aff3"/>
        <w:rPr>
          <w:lang w:eastAsia="ko-KR"/>
        </w:rPr>
      </w:pPr>
      <w:r>
        <w:rPr>
          <w:lang w:eastAsia="ko-KR"/>
        </w:rPr>
        <w:t>이 긴장은 지금도 GDPR의 적정성 결정, 표준계약조항, 역외이전 규칙, 클라우드 규제에서 반복된다.</w:t>
      </w:r>
    </w:p>
    <w:p w14:paraId="1EC804FC" w14:textId="77777777" w:rsidR="00C92604" w:rsidRDefault="00000000">
      <w:pPr>
        <w:pStyle w:val="aff2"/>
        <w:rPr>
          <w:lang w:eastAsia="ko-KR"/>
        </w:rPr>
      </w:pPr>
      <w:r>
        <w:rPr>
          <w:lang w:eastAsia="ko-KR"/>
        </w:rPr>
        <w:t>GDPR과 권리의 언어</w:t>
      </w:r>
    </w:p>
    <w:p w14:paraId="4E8A3A24" w14:textId="77777777" w:rsidR="00C92604" w:rsidRDefault="00000000">
      <w:pPr>
        <w:pStyle w:val="aff3"/>
        <w:rPr>
          <w:lang w:eastAsia="ko-KR"/>
        </w:rPr>
      </w:pPr>
      <w:r>
        <w:rPr>
          <w:lang w:eastAsia="ko-KR"/>
        </w:rPr>
        <w:t>EU의 GDPR은 개인정보 규제를 세계적 의제로 끌어올렸다.</w:t>
      </w:r>
      <w:r>
        <w:t xml:space="preserve"> </w:t>
      </w:r>
      <w:r>
        <w:rPr>
          <w:lang w:eastAsia="ko-KR"/>
        </w:rPr>
        <w:t>EUR-Lex 원문은 Regulation (EU) 2016/679가 개인정보 처리와 자유로운 이동에 관한 자연인의 보호를 다루며 Directive 95/46/EC</w:t>
      </w:r>
      <w:r>
        <w:rPr>
          <w:lang w:eastAsia="ko-KR"/>
        </w:rPr>
        <w:t>를</w:t>
      </w:r>
      <w:r>
        <w:rPr>
          <w:lang w:eastAsia="ko-KR"/>
        </w:rPr>
        <w:t xml:space="preserve"> 대체한다고 밝힌다.</w:t>
      </w:r>
      <w:r>
        <w:rPr>
          <w:sz w:val="14"/>
          <w:vertAlign w:val="superscript"/>
          <w:lang w:eastAsia="ko-KR"/>
        </w:rPr>
        <w:t>120</w:t>
      </w:r>
      <w:r>
        <w:rPr>
          <w:lang w:eastAsia="ko-KR"/>
        </w:rPr>
        <w:t xml:space="preserve"> European Commission은 GDPR이 2016년에 발효되고 2018년에 적용되었다고 안내한다.</w:t>
      </w:r>
      <w:r>
        <w:rPr>
          <w:sz w:val="14"/>
          <w:vertAlign w:val="superscript"/>
          <w:lang w:eastAsia="ko-KR"/>
        </w:rPr>
        <w:t>121</w:t>
      </w:r>
    </w:p>
    <w:p w14:paraId="242D0FBC" w14:textId="77777777" w:rsidR="00C92604" w:rsidRDefault="00000000">
      <w:pPr>
        <w:pStyle w:val="aff3"/>
        <w:rPr>
          <w:lang w:eastAsia="ko-KR"/>
        </w:rPr>
      </w:pPr>
      <w:r>
        <w:rPr>
          <w:lang w:eastAsia="ko-KR"/>
        </w:rPr>
        <w:t>제품기획, 광고, 인사, 고객관리, 연구개발, 데이터분석에서 개인정보보호가 사후 법무검토가 아니라 설계 단계의 조건이 되었다. "privacy by design"은 규제가 기술개발 과정 안으로 들어온 사례다.</w:t>
      </w:r>
    </w:p>
    <w:p w14:paraId="6806F6C9" w14:textId="77777777" w:rsidR="00C92604" w:rsidRDefault="00000000">
      <w:pPr>
        <w:pStyle w:val="aff2"/>
        <w:rPr>
          <w:lang w:eastAsia="ko-KR"/>
        </w:rPr>
      </w:pPr>
      <w:r>
        <w:rPr>
          <w:lang w:eastAsia="ko-KR"/>
        </w:rPr>
        <w:t>한국 개인정보보호의 특징</w:t>
      </w:r>
    </w:p>
    <w:p w14:paraId="3B9143D4" w14:textId="77777777" w:rsidR="00C92604" w:rsidRDefault="00000000">
      <w:pPr>
        <w:pStyle w:val="aff3"/>
        <w:rPr>
          <w:lang w:eastAsia="ko-KR"/>
        </w:rPr>
      </w:pPr>
      <w:r>
        <w:rPr>
          <w:lang w:eastAsia="ko-KR"/>
        </w:rPr>
        <w:t>한국의 개인정보보호법은 공공과 민간을 포괄하는 일반법으로 발전했다.</w:t>
      </w:r>
      <w:r>
        <w:t xml:space="preserve"> </w:t>
      </w:r>
      <w:r>
        <w:rPr>
          <w:lang w:eastAsia="ko-KR"/>
        </w:rPr>
        <w:t>KLRI 영문 법령은 이 법의 목적을 개인의 자유와 권리를 보호하고 개인의 존엄과 가치를 실현하는 것으로 설명한다.</w:t>
      </w:r>
      <w:r>
        <w:rPr>
          <w:sz w:val="14"/>
          <w:vertAlign w:val="superscript"/>
          <w:lang w:eastAsia="ko-KR"/>
        </w:rPr>
        <w:t>122</w:t>
      </w:r>
      <w:r>
        <w:rPr>
          <w:lang w:eastAsia="ko-KR"/>
        </w:rPr>
        <w:t xml:space="preserve"> 한국의 개인정보 규제는 주민등록번호, 통신서비스, 포털과 플랫폼, 대규모 유출사고, 위치정보, 신용정보, 공공데이터 활용 논쟁을 거치며 강화되었다.</w:t>
      </w:r>
    </w:p>
    <w:p w14:paraId="4EE3EA51" w14:textId="77777777" w:rsidR="00C92604" w:rsidRDefault="00000000">
      <w:pPr>
        <w:pStyle w:val="aff3"/>
        <w:rPr>
          <w:lang w:eastAsia="ko-KR"/>
        </w:rPr>
      </w:pPr>
      <w:r>
        <w:rPr>
          <w:lang w:eastAsia="ko-KR"/>
        </w:rPr>
        <w:t>대규모 유출사고는 개인정보가 추상적 권리가 아니라 금융사기, 스팸, 명의도용, 사생활 침해로 이어질 수 있음을 보여주었다.</w:t>
      </w:r>
    </w:p>
    <w:p w14:paraId="725C91A8" w14:textId="77777777" w:rsidR="00C92604" w:rsidRDefault="00000000">
      <w:pPr>
        <w:pStyle w:val="aff2"/>
        <w:rPr>
          <w:lang w:eastAsia="ko-KR"/>
        </w:rPr>
      </w:pPr>
      <w:r>
        <w:rPr>
          <w:lang w:eastAsia="ko-KR"/>
        </w:rPr>
        <w:t>데이터 활용과 규제의 다음 질문</w:t>
      </w:r>
    </w:p>
    <w:p w14:paraId="747994AA" w14:textId="77777777" w:rsidR="00C92604" w:rsidRDefault="00000000">
      <w:pPr>
        <w:pStyle w:val="aff3"/>
        <w:rPr>
          <w:lang w:eastAsia="ko-KR"/>
        </w:rPr>
      </w:pPr>
      <w:r>
        <w:rPr>
          <w:lang w:eastAsia="ko-KR"/>
        </w:rPr>
        <w:t>개인정보 규제의 어려움은 보호해야 할수록 데이터 활용의 가치도 커진다는 데 있다.</w:t>
      </w:r>
      <w:r>
        <w:t xml:space="preserve"> </w:t>
      </w:r>
      <w:r>
        <w:rPr>
          <w:lang w:eastAsia="ko-KR"/>
        </w:rPr>
        <w:t>따라서 개인정보 규제는 단순 금지보다 목적제한, 가명처리, 안전조치, 접근통제, 영향평가, 독립감독의 조합으로 발전한다.</w:t>
      </w:r>
    </w:p>
    <w:p w14:paraId="77492528" w14:textId="77777777" w:rsidR="00C92604" w:rsidRDefault="00000000">
      <w:pPr>
        <w:pStyle w:val="aff3"/>
        <w:rPr>
          <w:lang w:eastAsia="ko-KR"/>
        </w:rPr>
      </w:pPr>
      <w:r>
        <w:rPr>
          <w:lang w:eastAsia="ko-KR"/>
        </w:rPr>
        <w:t>개인정보 규제의 핵심은 데이터의 흐름을 멈추는 것이 아니라, 데이터가 사람을 설명할 때 그 사람이 완전히 사라지지 않도록 하는 것이다.</w:t>
      </w:r>
    </w:p>
    <w:p w14:paraId="4C2362D8" w14:textId="77777777" w:rsidR="00C92604" w:rsidRDefault="00000000">
      <w:pPr>
        <w:rPr>
          <w:lang w:eastAsia="ko-KR"/>
        </w:rPr>
      </w:pPr>
      <w:r>
        <w:rPr>
          <w:lang w:eastAsia="ko-KR"/>
        </w:rPr>
        <w:br w:type="page"/>
      </w:r>
    </w:p>
    <w:p w14:paraId="391CCE29" w14:textId="77777777" w:rsidR="00C92604" w:rsidRDefault="00000000">
      <w:pPr>
        <w:pStyle w:val="aff2"/>
        <w:rPr>
          <w:lang w:eastAsia="ko-KR"/>
        </w:rPr>
      </w:pPr>
      <w:r>
        <w:rPr>
          <w:lang w:eastAsia="ko-KR"/>
        </w:rPr>
        <w:t>Chapter. 17</w:t>
      </w:r>
    </w:p>
    <w:p w14:paraId="211DD14A" w14:textId="77777777" w:rsidR="00C92604" w:rsidRDefault="00000000">
      <w:pPr>
        <w:pStyle w:val="aff1"/>
        <w:rPr>
          <w:lang w:eastAsia="ko-KR"/>
        </w:rPr>
      </w:pPr>
      <w:r>
        <w:rPr>
          <w:lang w:eastAsia="ko-KR"/>
        </w:rPr>
        <w:t>플랫폼 규제와 디지털 시장</w:t>
      </w:r>
    </w:p>
    <w:p w14:paraId="5932D9F2" w14:textId="77777777" w:rsidR="00C92604" w:rsidRDefault="00000000">
      <w:pPr>
        <w:jc w:val="center"/>
      </w:pPr>
      <w:r>
        <w:rPr>
          <w:noProof/>
        </w:rPr>
        <w:drawing>
          <wp:inline distT="0" distB="0" distL="0" distR="0" wp14:anchorId="36AD3265" wp14:editId="2D731AFE">
            <wp:extent cx="3937000" cy="262466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09_digital_platform_gate_gray.png"/>
                    <pic:cNvPicPr/>
                  </pic:nvPicPr>
                  <pic:blipFill>
                    <a:blip r:embed="rId18"/>
                    <a:stretch>
                      <a:fillRect/>
                    </a:stretch>
                  </pic:blipFill>
                  <pic:spPr>
                    <a:xfrm>
                      <a:off x="0" y="0"/>
                      <a:ext cx="3937000" cy="2624667"/>
                    </a:xfrm>
                    <a:prstGeom prst="rect">
                      <a:avLst/>
                    </a:prstGeom>
                  </pic:spPr>
                </pic:pic>
              </a:graphicData>
            </a:graphic>
          </wp:inline>
        </w:drawing>
      </w:r>
    </w:p>
    <w:p w14:paraId="0EDFED36" w14:textId="77777777" w:rsidR="00C92604" w:rsidRDefault="00000000">
      <w:pPr>
        <w:pStyle w:val="aff6"/>
        <w:rPr>
          <w:lang w:eastAsia="ko-KR"/>
        </w:rPr>
      </w:pPr>
      <w:r>
        <w:rPr>
          <w:lang w:eastAsia="ko-KR"/>
        </w:rPr>
        <w:t>그림 9. 디지털 플랫폼의 관문. 플랫폼은 시장을 열어 주는 통로이면서 동시에 입점, 노출, 결제, 데이터 접근의 규칙을 정하는 사적 규제자가 되었다.</w:t>
      </w:r>
    </w:p>
    <w:p w14:paraId="3F9BF15B" w14:textId="77777777" w:rsidR="00C92604" w:rsidRDefault="00000000">
      <w:pPr>
        <w:pStyle w:val="aff3"/>
        <w:rPr>
          <w:lang w:eastAsia="ko-KR"/>
        </w:rPr>
      </w:pPr>
      <w:r>
        <w:rPr>
          <w:lang w:eastAsia="ko-KR"/>
        </w:rPr>
        <w:t>디지털 플랫폼 규제는 오래된 경쟁규제와 새로운 정보규제가 만나는 지점에서 탄생했다.</w:t>
      </w:r>
      <w:r>
        <w:t xml:space="preserve"> </w:t>
      </w:r>
      <w:r>
        <w:rPr>
          <w:lang w:eastAsia="ko-KR"/>
        </w:rPr>
        <w:t>앱스토어는 입점 기준과 수수료를 정하고, 검색엔진은 노출 순서를 정하며, 사회관계망은 추천 알고리즘과 삭제 기준을 정한다.</w:t>
      </w:r>
      <w:r>
        <w:t xml:space="preserve"> </w:t>
      </w:r>
      <w:r>
        <w:rPr>
          <w:lang w:eastAsia="ko-KR"/>
        </w:rPr>
        <w:t>플랫폼 경제에서는 거대한 민간기업이 시장의 문, 진열대, 결제수단, 평판시스템을 함께 쥔다.</w:t>
      </w:r>
    </w:p>
    <w:p w14:paraId="4337925D" w14:textId="77777777" w:rsidR="00C92604" w:rsidRDefault="00000000">
      <w:pPr>
        <w:pStyle w:val="aff2"/>
        <w:rPr>
          <w:lang w:eastAsia="ko-KR"/>
        </w:rPr>
      </w:pPr>
      <w:r>
        <w:rPr>
          <w:lang w:eastAsia="ko-KR"/>
        </w:rPr>
        <w:t>반독점의 귀환</w:t>
      </w:r>
    </w:p>
    <w:p w14:paraId="2B94169B" w14:textId="77777777" w:rsidR="00C92604" w:rsidRDefault="00000000">
      <w:pPr>
        <w:pStyle w:val="aff3"/>
        <w:rPr>
          <w:lang w:eastAsia="ko-KR"/>
        </w:rPr>
      </w:pPr>
      <w:r>
        <w:rPr>
          <w:lang w:eastAsia="ko-KR"/>
        </w:rPr>
        <w:t>19세기 말 미국 반독점법은 철도, 석유, 담배 같은 산업독점에 대응했다.</w:t>
      </w:r>
      <w:r>
        <w:rPr>
          <w:sz w:val="14"/>
          <w:vertAlign w:val="superscript"/>
          <w:lang w:eastAsia="ko-KR"/>
        </w:rPr>
        <w:t>123</w:t>
      </w:r>
      <w:r>
        <w:rPr>
          <w:lang w:eastAsia="ko-KR"/>
        </w:rPr>
        <w:t xml:space="preserve"> 20세기 중반 공익사업 규제는 전력, 통신, 철도처럼 네트워크 독점이 강한 산업을 다루었다.</w:t>
      </w:r>
      <w:r>
        <w:t xml:space="preserve"> </w:t>
      </w:r>
      <w:r>
        <w:rPr>
          <w:lang w:eastAsia="ko-KR"/>
        </w:rPr>
        <w:t xml:space="preserve">검색, 소셜미디어, </w:t>
      </w:r>
      <w:r>
        <w:rPr>
          <w:lang w:eastAsia="ko-KR"/>
        </w:rPr>
        <w:t>앱마켓</w:t>
      </w:r>
      <w:r>
        <w:rPr>
          <w:lang w:eastAsia="ko-KR"/>
        </w:rPr>
        <w:t>, 온라인 광고, 전자상거래는 규모가 커질수록 데이터와 이용자, 개발자, 광고주가 더 모이고, 그 결과 다시 규모가 커지는 네트워크 효과를 가진다.</w:t>
      </w:r>
    </w:p>
    <w:p w14:paraId="6B3401A9" w14:textId="77777777" w:rsidR="00C92604" w:rsidRDefault="00000000">
      <w:pPr>
        <w:pStyle w:val="aff3"/>
        <w:rPr>
          <w:lang w:eastAsia="ko-KR"/>
        </w:rPr>
      </w:pPr>
      <w:r>
        <w:rPr>
          <w:lang w:eastAsia="ko-KR"/>
        </w:rPr>
        <w:t>그러나 플랫폼은 전통적 독점과 다르다.</w:t>
      </w:r>
      <w:r>
        <w:t xml:space="preserve"> </w:t>
      </w:r>
      <w:r>
        <w:rPr>
          <w:lang w:eastAsia="ko-KR"/>
        </w:rPr>
        <w:t>그래서 디지털 시장 규제는 "가격이 올랐는가"만 묻지 않고 "누가 시장의 규칙을 정하는가"</w:t>
      </w:r>
      <w:r>
        <w:rPr>
          <w:lang w:eastAsia="ko-KR"/>
        </w:rPr>
        <w:t>를</w:t>
      </w:r>
      <w:r>
        <w:rPr>
          <w:lang w:eastAsia="ko-KR"/>
        </w:rPr>
        <w:t xml:space="preserve"> 묻는다.</w:t>
      </w:r>
    </w:p>
    <w:p w14:paraId="76F3DAC3" w14:textId="77777777" w:rsidR="00C92604" w:rsidRDefault="00000000">
      <w:pPr>
        <w:pStyle w:val="aff2"/>
        <w:rPr>
          <w:lang w:eastAsia="ko-KR"/>
        </w:rPr>
      </w:pPr>
      <w:r>
        <w:rPr>
          <w:lang w:eastAsia="ko-KR"/>
        </w:rPr>
        <w:t>EU 디지털시장법</w:t>
      </w:r>
    </w:p>
    <w:p w14:paraId="4EAB548B" w14:textId="77777777" w:rsidR="00C92604" w:rsidRDefault="00000000">
      <w:pPr>
        <w:pStyle w:val="aff3"/>
        <w:rPr>
          <w:lang w:eastAsia="ko-KR"/>
        </w:rPr>
      </w:pPr>
      <w:r>
        <w:rPr>
          <w:lang w:eastAsia="ko-KR"/>
        </w:rPr>
        <w:t>EU의 Digital Markets Act, DMA는 이 문제에 대한 가장 대표적 규제 실험이다.</w:t>
      </w:r>
      <w:r>
        <w:t xml:space="preserve"> </w:t>
      </w:r>
      <w:r>
        <w:rPr>
          <w:lang w:eastAsia="ko-KR"/>
        </w:rPr>
        <w:t>EUR-Lex 원문은 Regulation (EU) 2022/1925가 디지털 부문의 contestable and fair markets, 즉 진입가능하고 공정한 시장을 위한 규칙이라고 밝힌다.</w:t>
      </w:r>
      <w:r>
        <w:rPr>
          <w:sz w:val="14"/>
          <w:vertAlign w:val="superscript"/>
          <w:lang w:eastAsia="ko-KR"/>
        </w:rPr>
        <w:t>124</w:t>
      </w:r>
      <w:r>
        <w:rPr>
          <w:lang w:eastAsia="ko-KR"/>
        </w:rPr>
        <w:t xml:space="preserve"> European Commission은 DMA가 gatekeeper</w:t>
      </w:r>
      <w:r>
        <w:rPr>
          <w:lang w:eastAsia="ko-KR"/>
        </w:rPr>
        <w:t>를</w:t>
      </w:r>
      <w:r>
        <w:rPr>
          <w:lang w:eastAsia="ko-KR"/>
        </w:rPr>
        <w:t xml:space="preserve"> </w:t>
      </w:r>
      <w:r>
        <w:rPr>
          <w:lang w:eastAsia="ko-KR"/>
        </w:rPr>
        <w:t>식별하기 위한 객관적 기준을 세우고, 핵심 플랫폼 서비스를 제공하는 대형 디지털 플랫폼에 의무와 금지를 부과한다고 설명한다.</w:t>
      </w:r>
      <w:r>
        <w:rPr>
          <w:sz w:val="14"/>
          <w:vertAlign w:val="superscript"/>
          <w:lang w:eastAsia="ko-KR"/>
        </w:rPr>
        <w:t>125</w:t>
      </w:r>
    </w:p>
    <w:p w14:paraId="1DD72AC5" w14:textId="77777777" w:rsidR="00C92604" w:rsidRDefault="00000000">
      <w:pPr>
        <w:pStyle w:val="aff3"/>
        <w:rPr>
          <w:lang w:eastAsia="ko-KR"/>
        </w:rPr>
      </w:pPr>
      <w:r>
        <w:rPr>
          <w:lang w:eastAsia="ko-KR"/>
        </w:rPr>
        <w:t>European Commission은 2023년 9월 처음으로 Alphabet, Amazon, Apple, ByteDance, Meta, Microsoft</w:t>
      </w:r>
      <w:r>
        <w:rPr>
          <w:lang w:eastAsia="ko-KR"/>
        </w:rPr>
        <w:t>를</w:t>
      </w:r>
      <w:r>
        <w:rPr>
          <w:lang w:eastAsia="ko-KR"/>
        </w:rPr>
        <w:t xml:space="preserve"> gatekeeper로 지정했다고 안내한다.</w:t>
      </w:r>
      <w:r>
        <w:rPr>
          <w:sz w:val="14"/>
          <w:vertAlign w:val="superscript"/>
          <w:lang w:eastAsia="ko-KR"/>
        </w:rPr>
        <w:t>126</w:t>
      </w:r>
    </w:p>
    <w:p w14:paraId="62908BF9" w14:textId="77777777" w:rsidR="00C92604" w:rsidRDefault="00000000">
      <w:pPr>
        <w:pStyle w:val="aff3"/>
        <w:rPr>
          <w:lang w:eastAsia="ko-KR"/>
        </w:rPr>
      </w:pPr>
      <w:r>
        <w:rPr>
          <w:lang w:eastAsia="ko-KR"/>
        </w:rPr>
        <w:t xml:space="preserve">반대로 규칙이 너무 추상적이면 집행이 </w:t>
      </w:r>
      <w:r>
        <w:rPr>
          <w:lang w:eastAsia="ko-KR"/>
        </w:rPr>
        <w:t>예측불가능해진다</w:t>
      </w:r>
      <w:r>
        <w:rPr>
          <w:lang w:eastAsia="ko-KR"/>
        </w:rPr>
        <w:t>.</w:t>
      </w:r>
    </w:p>
    <w:p w14:paraId="427AC2CD" w14:textId="77777777" w:rsidR="00C92604" w:rsidRDefault="00000000">
      <w:pPr>
        <w:pStyle w:val="aff2"/>
        <w:rPr>
          <w:lang w:eastAsia="ko-KR"/>
        </w:rPr>
      </w:pPr>
      <w:r>
        <w:rPr>
          <w:lang w:eastAsia="ko-KR"/>
        </w:rPr>
        <w:t>디지털서비스법과 온라인 위험</w:t>
      </w:r>
    </w:p>
    <w:p w14:paraId="02A85113" w14:textId="77777777" w:rsidR="00C92604" w:rsidRDefault="00000000">
      <w:pPr>
        <w:pStyle w:val="aff3"/>
        <w:rPr>
          <w:lang w:eastAsia="ko-KR"/>
        </w:rPr>
      </w:pPr>
      <w:r>
        <w:rPr>
          <w:lang w:eastAsia="ko-KR"/>
        </w:rPr>
        <w:t>EU의 Digital Services Act, DSA는 다른 축의 플랫폼 규제다.</w:t>
      </w:r>
      <w:r>
        <w:t xml:space="preserve"> </w:t>
      </w:r>
      <w:r>
        <w:rPr>
          <w:lang w:eastAsia="ko-KR"/>
        </w:rPr>
        <w:t>EUR-Lex 원문은 Regulation (EU) 2022/2065가 디지털 서비스의 단일시장에 관한 규정이라고 밝힌다.</w:t>
      </w:r>
      <w:r>
        <w:rPr>
          <w:sz w:val="14"/>
          <w:vertAlign w:val="superscript"/>
          <w:lang w:eastAsia="ko-KR"/>
        </w:rPr>
        <w:t>127</w:t>
      </w:r>
      <w:r>
        <w:rPr>
          <w:lang w:eastAsia="ko-KR"/>
        </w:rPr>
        <w:t xml:space="preserve"> DMA가 시장지배와 경쟁을 다룬다면, DSA는 온라인 중개서비스와 플랫폼이 </w:t>
      </w:r>
      <w:r>
        <w:rPr>
          <w:lang w:eastAsia="ko-KR"/>
        </w:rPr>
        <w:t>불법콘텐츠</w:t>
      </w:r>
      <w:r>
        <w:rPr>
          <w:lang w:eastAsia="ko-KR"/>
        </w:rPr>
        <w:t>, 이용자 안전, 광고 투명성, 알고리즘 위험, 초대형 플랫폼의 시스템 리스크를 어떻게 관리할지 다룬다.</w:t>
      </w:r>
    </w:p>
    <w:p w14:paraId="0E3B031F" w14:textId="77777777" w:rsidR="00C92604" w:rsidRDefault="00000000">
      <w:pPr>
        <w:pStyle w:val="aff3"/>
        <w:rPr>
          <w:lang w:eastAsia="ko-KR"/>
        </w:rPr>
      </w:pPr>
      <w:r>
        <w:rPr>
          <w:lang w:eastAsia="ko-KR"/>
        </w:rPr>
        <w:t>DSA는 일률적 책임보다 절차와 투명성, 신고·처리체계, 독립감사, 위험평가를 중시한다.</w:t>
      </w:r>
    </w:p>
    <w:p w14:paraId="005FD3D4" w14:textId="77777777" w:rsidR="00C92604" w:rsidRDefault="00000000">
      <w:pPr>
        <w:pStyle w:val="aff2"/>
        <w:rPr>
          <w:lang w:eastAsia="ko-KR"/>
        </w:rPr>
      </w:pPr>
      <w:r>
        <w:rPr>
          <w:lang w:eastAsia="ko-KR"/>
        </w:rPr>
        <w:t>한국의 플랫폼 논쟁</w:t>
      </w:r>
    </w:p>
    <w:p w14:paraId="098E484C" w14:textId="77777777" w:rsidR="00C92604" w:rsidRDefault="00000000">
      <w:pPr>
        <w:pStyle w:val="aff3"/>
        <w:rPr>
          <w:lang w:eastAsia="ko-KR"/>
        </w:rPr>
      </w:pPr>
      <w:r>
        <w:rPr>
          <w:lang w:eastAsia="ko-KR"/>
        </w:rPr>
        <w:t>한국에서도 플랫폼 규제는 경쟁정책, 소비자보호, 노동, 소상공인, 개인정보, 방송통신, 청소년보호가 겹치는 영역이 되었다.</w:t>
      </w:r>
      <w:r>
        <w:t xml:space="preserve"> </w:t>
      </w:r>
      <w:r>
        <w:rPr>
          <w:lang w:eastAsia="ko-KR"/>
        </w:rPr>
        <w:t>공정거래법은 자기우대와 불공정거래를 보고, 개인정보보호법은 데이터 처리를 보고, 전자상거래법은 소비자 피해를 보고, 노동법은 플랫폼 노동의 지위를 본다.</w:t>
      </w:r>
    </w:p>
    <w:p w14:paraId="32784648" w14:textId="77777777" w:rsidR="00C92604" w:rsidRDefault="00000000">
      <w:pPr>
        <w:pStyle w:val="aff3"/>
        <w:rPr>
          <w:lang w:eastAsia="ko-KR"/>
        </w:rPr>
      </w:pPr>
      <w:r>
        <w:rPr>
          <w:lang w:eastAsia="ko-KR"/>
        </w:rPr>
        <w:t>플랫폼 규제의 어려움은 규제대상이 하나의 산업이 아니라 인프라라는 점이다.</w:t>
      </w:r>
      <w:r>
        <w:t xml:space="preserve"> </w:t>
      </w:r>
      <w:r>
        <w:rPr>
          <w:lang w:eastAsia="ko-KR"/>
        </w:rPr>
        <w:t>이 조정 실패 자체가 현대 플랫폼 규제의 주요 문제다.</w:t>
      </w:r>
    </w:p>
    <w:p w14:paraId="16A308A7" w14:textId="77777777" w:rsidR="00C92604" w:rsidRDefault="00000000">
      <w:pPr>
        <w:pStyle w:val="aff2"/>
        <w:rPr>
          <w:lang w:eastAsia="ko-KR"/>
        </w:rPr>
      </w:pPr>
      <w:r>
        <w:rPr>
          <w:lang w:eastAsia="ko-KR"/>
        </w:rPr>
        <w:t>시장을 만드는 사적 규칙</w:t>
      </w:r>
    </w:p>
    <w:p w14:paraId="2FF26D15" w14:textId="77777777" w:rsidR="00C92604" w:rsidRDefault="00000000">
      <w:pPr>
        <w:pStyle w:val="aff3"/>
        <w:rPr>
          <w:lang w:eastAsia="ko-KR"/>
        </w:rPr>
      </w:pPr>
      <w:r>
        <w:rPr>
          <w:lang w:eastAsia="ko-KR"/>
        </w:rPr>
        <w:t xml:space="preserve">플랫폼 규제가 보여주는 가장 큰 변화는 규제의 주체가 </w:t>
      </w:r>
      <w:r>
        <w:rPr>
          <w:lang w:eastAsia="ko-KR"/>
        </w:rPr>
        <w:t>복수화되었다는</w:t>
      </w:r>
      <w:r>
        <w:rPr>
          <w:lang w:eastAsia="ko-KR"/>
        </w:rPr>
        <w:t xml:space="preserve"> 사실이다.</w:t>
      </w:r>
      <w:r>
        <w:t xml:space="preserve"> </w:t>
      </w:r>
      <w:r>
        <w:rPr>
          <w:lang w:eastAsia="ko-KR"/>
        </w:rPr>
        <w:t>국가는 플랫폼을 규제하지만, 플랫폼도 이용자와 사업자를 규제한다.</w:t>
      </w:r>
      <w:r>
        <w:t xml:space="preserve"> </w:t>
      </w:r>
      <w:r>
        <w:rPr>
          <w:lang w:eastAsia="ko-KR"/>
        </w:rPr>
        <w:t>국가가 사적 규칙제정자를 어떻게 감독할 것인지가 새로운 장이다.</w:t>
      </w:r>
    </w:p>
    <w:p w14:paraId="024F9B65" w14:textId="77777777" w:rsidR="00C92604" w:rsidRDefault="00000000">
      <w:pPr>
        <w:pStyle w:val="aff3"/>
        <w:rPr>
          <w:lang w:eastAsia="ko-KR"/>
        </w:rPr>
      </w:pPr>
      <w:r>
        <w:rPr>
          <w:lang w:eastAsia="ko-KR"/>
        </w:rPr>
        <w:t xml:space="preserve">플랫폼 규제는 19세기 철도규제의 </w:t>
      </w:r>
      <w:r>
        <w:rPr>
          <w:lang w:eastAsia="ko-KR"/>
        </w:rPr>
        <w:t>디지털판이라고도</w:t>
      </w:r>
      <w:r>
        <w:rPr>
          <w:lang w:eastAsia="ko-KR"/>
        </w:rPr>
        <w:t xml:space="preserve"> 볼 수 있다.</w:t>
      </w:r>
      <w:r>
        <w:t xml:space="preserve"> </w:t>
      </w:r>
      <w:r>
        <w:rPr>
          <w:lang w:eastAsia="ko-KR"/>
        </w:rPr>
        <w:t>철도요금 차별이 농민과 상인을 흔들었듯이, 플랫폼의 노출과 수수료, 데이터 접근 규칙은 오늘의 판매자와 개발자, 창작자를 흔든다.</w:t>
      </w:r>
      <w:r>
        <w:t xml:space="preserve"> </w:t>
      </w:r>
      <w:r>
        <w:rPr>
          <w:lang w:eastAsia="ko-KR"/>
        </w:rPr>
        <w:t>필수 관문을 가진 자가 그 관문을 어떻게 운영해야 공정한가.</w:t>
      </w:r>
    </w:p>
    <w:p w14:paraId="43092039" w14:textId="77777777" w:rsidR="00C92604" w:rsidRDefault="00000000">
      <w:pPr>
        <w:rPr>
          <w:lang w:eastAsia="ko-KR"/>
        </w:rPr>
      </w:pPr>
      <w:r>
        <w:rPr>
          <w:lang w:eastAsia="ko-KR"/>
        </w:rPr>
        <w:br w:type="page"/>
      </w:r>
    </w:p>
    <w:p w14:paraId="5C6144DA" w14:textId="77777777" w:rsidR="00C92604" w:rsidRDefault="00000000">
      <w:pPr>
        <w:pStyle w:val="aff2"/>
        <w:rPr>
          <w:lang w:eastAsia="ko-KR"/>
        </w:rPr>
      </w:pPr>
      <w:r>
        <w:rPr>
          <w:lang w:eastAsia="ko-KR"/>
        </w:rPr>
        <w:t>Chapter. 18</w:t>
      </w:r>
    </w:p>
    <w:p w14:paraId="1A9B585B" w14:textId="77777777" w:rsidR="00C92604" w:rsidRDefault="00000000">
      <w:pPr>
        <w:pStyle w:val="aff1"/>
        <w:rPr>
          <w:lang w:eastAsia="ko-KR"/>
        </w:rPr>
      </w:pPr>
      <w:r>
        <w:rPr>
          <w:lang w:eastAsia="ko-KR"/>
        </w:rPr>
        <w:t>한국 발전국가와 규제개혁</w:t>
      </w:r>
    </w:p>
    <w:p w14:paraId="1C7FE03D" w14:textId="77777777" w:rsidR="00C92604" w:rsidRDefault="00000000">
      <w:pPr>
        <w:pStyle w:val="aff3"/>
        <w:rPr>
          <w:lang w:eastAsia="ko-KR"/>
        </w:rPr>
      </w:pPr>
      <w:r>
        <w:rPr>
          <w:lang w:eastAsia="ko-KR"/>
        </w:rPr>
        <w:t>한국 규제사를 이해하려면 규제를 단순히 "기업활동을 막는 장벽"</w:t>
      </w:r>
      <w:r>
        <w:rPr>
          <w:lang w:eastAsia="ko-KR"/>
        </w:rPr>
        <w:t>으로</w:t>
      </w:r>
      <w:r>
        <w:rPr>
          <w:lang w:eastAsia="ko-KR"/>
        </w:rPr>
        <w:t xml:space="preserve"> 보면 안 된다.</w:t>
      </w:r>
      <w:r>
        <w:t xml:space="preserve"> </w:t>
      </w:r>
      <w:r>
        <w:rPr>
          <w:lang w:eastAsia="ko-KR"/>
        </w:rPr>
        <w:t>정부는 외환, 금융, 산업입지, 수입, 기술도입, 가격, 인허가, 공기업, 조세감면, 보조금, 행정지도를 통해 자원을 배분했다.</w:t>
      </w:r>
      <w:r>
        <w:t xml:space="preserve"> </w:t>
      </w:r>
      <w:r>
        <w:rPr>
          <w:lang w:eastAsia="ko-KR"/>
        </w:rPr>
        <w:t>이 시기 규제는 억제만이 아니라 동원이었다.</w:t>
      </w:r>
    </w:p>
    <w:p w14:paraId="1D40264A" w14:textId="77777777" w:rsidR="00C92604" w:rsidRDefault="00000000">
      <w:pPr>
        <w:pStyle w:val="aff2"/>
        <w:rPr>
          <w:lang w:eastAsia="ko-KR"/>
        </w:rPr>
      </w:pPr>
      <w:r>
        <w:rPr>
          <w:lang w:eastAsia="ko-KR"/>
        </w:rPr>
        <w:t>발전국가의 규제</w:t>
      </w:r>
    </w:p>
    <w:p w14:paraId="28E48A8F" w14:textId="77777777" w:rsidR="00C92604" w:rsidRDefault="00000000">
      <w:pPr>
        <w:pStyle w:val="aff3"/>
        <w:rPr>
          <w:lang w:eastAsia="ko-KR"/>
        </w:rPr>
      </w:pPr>
      <w:r>
        <w:rPr>
          <w:lang w:eastAsia="ko-KR"/>
        </w:rPr>
        <w:t>1960-1980년대 한국에서 규제는 개발계획과 결합했다.</w:t>
      </w:r>
    </w:p>
    <w:p w14:paraId="62A465E4" w14:textId="77777777" w:rsidR="00C92604" w:rsidRDefault="00000000">
      <w:pPr>
        <w:pStyle w:val="aff3"/>
        <w:rPr>
          <w:lang w:eastAsia="ko-KR"/>
        </w:rPr>
      </w:pPr>
      <w:r>
        <w:rPr>
          <w:lang w:eastAsia="ko-KR"/>
        </w:rPr>
        <w:t>K-</w:t>
      </w:r>
      <w:r>
        <w:rPr>
          <w:lang w:eastAsia="ko-KR"/>
        </w:rPr>
        <w:t>Developedia</w:t>
      </w:r>
      <w:r>
        <w:rPr>
          <w:lang w:eastAsia="ko-KR"/>
        </w:rPr>
        <w:t xml:space="preserve">의 한국 규제개혁 설명은 한국에서 국가는 민생 개선, 산업발전, 수출촉진을 위해 선도적 역할을 할 수밖에 없었고, 그 결과 </w:t>
      </w:r>
      <w:r>
        <w:rPr>
          <w:lang w:eastAsia="ko-KR"/>
        </w:rPr>
        <w:t>행정규제를 강화하는 방향으로 움직였다고 설명한다.</w:t>
      </w:r>
      <w:r>
        <w:rPr>
          <w:sz w:val="14"/>
          <w:vertAlign w:val="superscript"/>
          <w:lang w:eastAsia="ko-KR"/>
        </w:rPr>
        <w:t>128</w:t>
      </w:r>
      <w:r>
        <w:rPr>
          <w:lang w:eastAsia="ko-KR"/>
        </w:rPr>
        <w:t xml:space="preserve"> 이 설명은 규제개혁을 단순한 자유화 담론으로만 볼 수 없게 만든다.</w:t>
      </w:r>
      <w:r>
        <w:t xml:space="preserve"> </w:t>
      </w:r>
      <w:r>
        <w:rPr>
          <w:lang w:eastAsia="ko-KR"/>
        </w:rPr>
        <w:t>한국에서 규제는 국가주도 성장전략의 일부였고, 규제개혁은 그 성장전략이 낳은 비효율을 정리하는 과정이었다.</w:t>
      </w:r>
    </w:p>
    <w:p w14:paraId="246E3C2A" w14:textId="77777777" w:rsidR="00C92604" w:rsidRDefault="00000000">
      <w:pPr>
        <w:pStyle w:val="aff2"/>
        <w:rPr>
          <w:lang w:eastAsia="ko-KR"/>
        </w:rPr>
      </w:pPr>
      <w:r>
        <w:rPr>
          <w:lang w:eastAsia="ko-KR"/>
        </w:rPr>
        <w:t>1997년 위기와 규제개혁의 제도화</w:t>
      </w:r>
    </w:p>
    <w:p w14:paraId="04B3336E" w14:textId="77777777" w:rsidR="00C92604" w:rsidRDefault="00000000">
      <w:pPr>
        <w:pStyle w:val="aff3"/>
        <w:rPr>
          <w:lang w:eastAsia="ko-KR"/>
        </w:rPr>
      </w:pPr>
      <w:r>
        <w:rPr>
          <w:lang w:eastAsia="ko-KR"/>
        </w:rPr>
        <w:t>1997년 외환위기는 한국 규제개혁의 결정적 분기점이었다.</w:t>
      </w:r>
      <w:r>
        <w:t xml:space="preserve"> </w:t>
      </w:r>
      <w:r>
        <w:rPr>
          <w:lang w:eastAsia="ko-KR"/>
        </w:rPr>
        <w:t>OECD의 한국 규제정책 보고서는 1997년 행정규제기본법이 규제개혁의 법적 근거가 되었고, 1998년 규제개혁위원회가 규제감독기구로 설치되었으며, 규제등록, 규제영향분석, 신규·강화 규제 심사, 기존 규제 품질관리, 일몰검토가 제도화되었다고 설명한다.</w:t>
      </w:r>
      <w:r>
        <w:rPr>
          <w:sz w:val="14"/>
          <w:vertAlign w:val="superscript"/>
          <w:lang w:eastAsia="ko-KR"/>
        </w:rPr>
        <w:t>129</w:t>
      </w:r>
      <w:r>
        <w:rPr>
          <w:lang w:eastAsia="ko-KR"/>
        </w:rPr>
        <w:t xml:space="preserve"> 이 시기 규제개혁은 외환위기 이후 경제구조를 다시 세우려는 제도개혁의 일부였다.</w:t>
      </w:r>
    </w:p>
    <w:p w14:paraId="519074F1" w14:textId="77777777" w:rsidR="00C92604" w:rsidRDefault="00000000">
      <w:pPr>
        <w:pStyle w:val="aff3"/>
        <w:rPr>
          <w:lang w:eastAsia="ko-KR"/>
        </w:rPr>
      </w:pPr>
      <w:r>
        <w:rPr>
          <w:lang w:eastAsia="ko-KR"/>
        </w:rPr>
        <w:t xml:space="preserve">현장규제와 법령규제, 행정지도와 고시, </w:t>
      </w:r>
      <w:r>
        <w:rPr>
          <w:lang w:eastAsia="ko-KR"/>
        </w:rPr>
        <w:t>지방자치단체 조례, 공공기관 내부기준까지 모두 포착하기 어렵기 때문이다.</w:t>
      </w:r>
    </w:p>
    <w:p w14:paraId="7B0F0EF9" w14:textId="77777777" w:rsidR="00C92604" w:rsidRDefault="00000000">
      <w:pPr>
        <w:pStyle w:val="aff2"/>
        <w:rPr>
          <w:lang w:eastAsia="ko-KR"/>
        </w:rPr>
      </w:pPr>
      <w:r>
        <w:rPr>
          <w:lang w:eastAsia="ko-KR"/>
        </w:rPr>
        <w:t>규제영향분석의 도입</w:t>
      </w:r>
    </w:p>
    <w:p w14:paraId="21FF585F" w14:textId="77777777" w:rsidR="00C92604" w:rsidRDefault="00000000">
      <w:pPr>
        <w:pStyle w:val="aff3"/>
        <w:rPr>
          <w:lang w:eastAsia="ko-KR"/>
        </w:rPr>
      </w:pPr>
      <w:r>
        <w:rPr>
          <w:lang w:eastAsia="ko-KR"/>
        </w:rPr>
        <w:t>한국 규제개혁의 제도적 핵심 중 하나는 규제영향분석이다.</w:t>
      </w:r>
      <w:r>
        <w:t xml:space="preserve"> </w:t>
      </w:r>
      <w:r>
        <w:rPr>
          <w:lang w:eastAsia="ko-KR"/>
        </w:rPr>
        <w:t>OECD의 한국 규제정책 보고서는 한국의 규제영향분석과 규제심사 제도를 규제관리의 핵심 장치로 다룬다.</w:t>
      </w:r>
      <w:r>
        <w:rPr>
          <w:sz w:val="14"/>
          <w:vertAlign w:val="superscript"/>
          <w:lang w:eastAsia="ko-KR"/>
        </w:rPr>
        <w:t>130</w:t>
      </w:r>
      <w:r>
        <w:rPr>
          <w:lang w:eastAsia="ko-KR"/>
        </w:rPr>
        <w:t xml:space="preserve"> 이 제도는 부처가 새 규제를 만들 때 문제의 성격, 대안, 비용과 편익, 이해관계자 부담, 집행가능성을 문서화하도록 요구한다.</w:t>
      </w:r>
    </w:p>
    <w:p w14:paraId="532B6C96" w14:textId="77777777" w:rsidR="00C92604" w:rsidRDefault="00000000">
      <w:pPr>
        <w:pStyle w:val="aff3"/>
        <w:rPr>
          <w:lang w:eastAsia="ko-KR"/>
        </w:rPr>
      </w:pPr>
      <w:r>
        <w:rPr>
          <w:lang w:eastAsia="ko-KR"/>
        </w:rPr>
        <w:t>규제영향분석의 목적은 규제를 없애는 것이 아니라, 규제가 문제에 비례하는지 따지는 것이다.</w:t>
      </w:r>
    </w:p>
    <w:p w14:paraId="2782644D" w14:textId="77777777" w:rsidR="00C92604" w:rsidRDefault="00000000">
      <w:pPr>
        <w:pStyle w:val="aff2"/>
        <w:rPr>
          <w:lang w:eastAsia="ko-KR"/>
        </w:rPr>
      </w:pPr>
      <w:proofErr w:type="spellStart"/>
      <w:r>
        <w:rPr>
          <w:lang w:eastAsia="ko-KR"/>
        </w:rPr>
        <w:t>샌드박스의</w:t>
      </w:r>
      <w:proofErr w:type="spellEnd"/>
      <w:r>
        <w:rPr>
          <w:lang w:eastAsia="ko-KR"/>
        </w:rPr>
        <w:t xml:space="preserve"> 등장</w:t>
      </w:r>
    </w:p>
    <w:p w14:paraId="723A0E6B" w14:textId="77777777" w:rsidR="00C92604" w:rsidRDefault="00000000">
      <w:pPr>
        <w:pStyle w:val="aff3"/>
        <w:rPr>
          <w:lang w:eastAsia="ko-KR"/>
        </w:rPr>
      </w:pPr>
      <w:r>
        <w:rPr>
          <w:lang w:eastAsia="ko-KR"/>
        </w:rPr>
        <w:t xml:space="preserve">2010년대 후반 이후 한국 규제개혁의 상징은 </w:t>
      </w:r>
      <w:r>
        <w:rPr>
          <w:lang w:eastAsia="ko-KR"/>
        </w:rPr>
        <w:t>규제샌드박스다</w:t>
      </w:r>
      <w:r>
        <w:rPr>
          <w:lang w:eastAsia="ko-KR"/>
        </w:rPr>
        <w:t>.</w:t>
      </w:r>
      <w:r>
        <w:t xml:space="preserve"> </w:t>
      </w:r>
      <w:r>
        <w:rPr>
          <w:lang w:eastAsia="ko-KR"/>
        </w:rPr>
        <w:t xml:space="preserve">OECD의 </w:t>
      </w:r>
      <w:r>
        <w:rPr>
          <w:lang w:eastAsia="ko-KR"/>
        </w:rPr>
        <w:t>샌드박스</w:t>
      </w:r>
      <w:r>
        <w:rPr>
          <w:lang w:eastAsia="ko-KR"/>
        </w:rPr>
        <w:t xml:space="preserve"> 보고서는 한국의 </w:t>
      </w:r>
      <w:r>
        <w:rPr>
          <w:lang w:eastAsia="ko-KR"/>
        </w:rPr>
        <w:t>규제샌드박스가</w:t>
      </w:r>
      <w:r>
        <w:rPr>
          <w:lang w:eastAsia="ko-KR"/>
        </w:rPr>
        <w:t xml:space="preserve"> ICT, 산업융합, 지역혁신 등 넓은 산업 분야에서 운영되며 AI, 빅데이터, 5G, 블록체인 같은 디지털 기술 생태계의 핵심 영역을 포함한다고 설명한다.</w:t>
      </w:r>
      <w:r>
        <w:rPr>
          <w:sz w:val="14"/>
          <w:vertAlign w:val="superscript"/>
          <w:lang w:eastAsia="ko-KR"/>
        </w:rPr>
        <w:t>131</w:t>
      </w:r>
      <w:r>
        <w:rPr>
          <w:lang w:eastAsia="ko-KR"/>
        </w:rPr>
        <w:t xml:space="preserve"> 금융위원회도 금융규제 </w:t>
      </w:r>
      <w:r>
        <w:rPr>
          <w:lang w:eastAsia="ko-KR"/>
        </w:rPr>
        <w:t>샌드박스가</w:t>
      </w:r>
      <w:r>
        <w:rPr>
          <w:lang w:eastAsia="ko-KR"/>
        </w:rPr>
        <w:t xml:space="preserve"> 2019년 4월 1일 금융혁신지원특별법 시행과 함께 출범했다고 설명한다.</w:t>
      </w:r>
      <w:r>
        <w:rPr>
          <w:sz w:val="14"/>
          <w:vertAlign w:val="superscript"/>
          <w:lang w:eastAsia="ko-KR"/>
        </w:rPr>
        <w:t>132</w:t>
      </w:r>
      <w:r>
        <w:rPr>
          <w:lang w:eastAsia="ko-KR"/>
        </w:rPr>
        <w:t xml:space="preserve"> KDI는 </w:t>
      </w:r>
      <w:r>
        <w:rPr>
          <w:lang w:eastAsia="ko-KR"/>
        </w:rPr>
        <w:t>금융규제샌드박스가</w:t>
      </w:r>
      <w:r>
        <w:rPr>
          <w:lang w:eastAsia="ko-KR"/>
        </w:rPr>
        <w:t xml:space="preserve"> 혁신서비스 심사와 소비자보호 장치를 함께 요구한다는 점을 분석한다.</w:t>
      </w:r>
      <w:r>
        <w:rPr>
          <w:sz w:val="14"/>
          <w:vertAlign w:val="superscript"/>
          <w:lang w:eastAsia="ko-KR"/>
        </w:rPr>
        <w:t>133</w:t>
      </w:r>
    </w:p>
    <w:p w14:paraId="41DA0DB4" w14:textId="77777777" w:rsidR="00C92604" w:rsidRDefault="00000000">
      <w:pPr>
        <w:pStyle w:val="aff3"/>
        <w:rPr>
          <w:lang w:eastAsia="ko-KR"/>
        </w:rPr>
      </w:pPr>
      <w:r>
        <w:rPr>
          <w:lang w:eastAsia="ko-KR"/>
        </w:rPr>
        <w:t xml:space="preserve">좋은 </w:t>
      </w:r>
      <w:r>
        <w:rPr>
          <w:lang w:eastAsia="ko-KR"/>
        </w:rPr>
        <w:t>샌드박스는</w:t>
      </w:r>
      <w:r>
        <w:rPr>
          <w:lang w:eastAsia="ko-KR"/>
        </w:rPr>
        <w:t xml:space="preserve"> 실험의 성공과 실패를 공개적 학습으로 전환하고, 일반규제의 개정으로 연결해야 한다.</w:t>
      </w:r>
    </w:p>
    <w:p w14:paraId="45395EC5" w14:textId="77777777" w:rsidR="00C92604" w:rsidRDefault="00000000">
      <w:pPr>
        <w:pStyle w:val="aff2"/>
        <w:rPr>
          <w:lang w:eastAsia="ko-KR"/>
        </w:rPr>
      </w:pPr>
      <w:r>
        <w:rPr>
          <w:lang w:eastAsia="ko-KR"/>
        </w:rPr>
        <w:t>한국 규제개혁의 지속 과제</w:t>
      </w:r>
    </w:p>
    <w:p w14:paraId="18766AB1" w14:textId="77777777" w:rsidR="00C92604" w:rsidRDefault="00000000">
      <w:pPr>
        <w:pStyle w:val="aff3"/>
        <w:rPr>
          <w:lang w:eastAsia="ko-KR"/>
        </w:rPr>
      </w:pPr>
      <w:r>
        <w:rPr>
          <w:lang w:eastAsia="ko-KR"/>
        </w:rPr>
        <w:t>한국 규제개혁은 세 가지 긴장을 안고 있다.</w:t>
      </w:r>
      <w:r>
        <w:t xml:space="preserve"> </w:t>
      </w:r>
      <w:r>
        <w:rPr>
          <w:lang w:eastAsia="ko-KR"/>
        </w:rPr>
        <w:t>첨단산업과 신산업은 빠른 허가를 원하지만, 안전·환경·개인정보·소비자보호는 신중함을 요구한다.</w:t>
      </w:r>
    </w:p>
    <w:p w14:paraId="11E7C0F3" w14:textId="77777777" w:rsidR="00C92604" w:rsidRDefault="00000000">
      <w:pPr>
        <w:pStyle w:val="aff3"/>
        <w:rPr>
          <w:lang w:eastAsia="ko-KR"/>
        </w:rPr>
      </w:pPr>
      <w:r>
        <w:rPr>
          <w:lang w:eastAsia="ko-KR"/>
        </w:rPr>
        <w:t>그래서 한국 규제사의 다음 단계는 "몇 개를 없앴는가"보다 "문제에 맞는 규제수단을 설계했는가"가 되어야 한다.</w:t>
      </w:r>
      <w:r>
        <w:t xml:space="preserve"> </w:t>
      </w:r>
      <w:r>
        <w:rPr>
          <w:lang w:eastAsia="ko-KR"/>
        </w:rPr>
        <w:t>한국의 규제개혁은 이제 규제완화와 규제강화를 함께 다룰 수 있는 성숙한 규제관리로 이동해야 한다.</w:t>
      </w:r>
    </w:p>
    <w:p w14:paraId="02E1EA0C" w14:textId="77777777" w:rsidR="00C92604" w:rsidRDefault="00000000">
      <w:pPr>
        <w:rPr>
          <w:lang w:eastAsia="ko-KR"/>
        </w:rPr>
      </w:pPr>
      <w:r>
        <w:rPr>
          <w:lang w:eastAsia="ko-KR"/>
        </w:rPr>
        <w:br w:type="page"/>
      </w:r>
    </w:p>
    <w:p w14:paraId="36FDFC7B" w14:textId="77777777" w:rsidR="00C92604" w:rsidRDefault="00000000">
      <w:pPr>
        <w:pStyle w:val="aff2"/>
        <w:rPr>
          <w:lang w:eastAsia="ko-KR"/>
        </w:rPr>
      </w:pPr>
      <w:r>
        <w:rPr>
          <w:lang w:eastAsia="ko-KR"/>
        </w:rPr>
        <w:t>Chapter. 19</w:t>
      </w:r>
    </w:p>
    <w:p w14:paraId="48CBD0A0" w14:textId="77777777" w:rsidR="00C92604" w:rsidRDefault="00000000">
      <w:pPr>
        <w:pStyle w:val="aff1"/>
        <w:rPr>
          <w:lang w:eastAsia="ko-KR"/>
        </w:rPr>
      </w:pPr>
      <w:r>
        <w:rPr>
          <w:lang w:eastAsia="ko-KR"/>
        </w:rPr>
        <w:t>제품안전과 소비자 규제</w:t>
      </w:r>
    </w:p>
    <w:p w14:paraId="4171D5C5" w14:textId="77777777" w:rsidR="00C92604" w:rsidRDefault="00000000">
      <w:pPr>
        <w:pStyle w:val="aff3"/>
        <w:rPr>
          <w:lang w:eastAsia="ko-KR"/>
        </w:rPr>
      </w:pPr>
      <w:r>
        <w:rPr>
          <w:lang w:eastAsia="ko-KR"/>
        </w:rPr>
        <w:t>제품안전 규제는 현대 소비사회의 산물이다.</w:t>
      </w:r>
      <w:r>
        <w:t xml:space="preserve"> </w:t>
      </w:r>
      <w:r>
        <w:rPr>
          <w:lang w:eastAsia="ko-KR"/>
        </w:rPr>
        <w:t>그러나 대량생산과 전국 유통, 전기제품, 장난감, 자동차 부품, 화학제품, 가전제품이 등장하면서 소비자는 자신이 사는 물건의 위험을 직접 확인하기 어려워졌다.</w:t>
      </w:r>
      <w:r>
        <w:t xml:space="preserve"> </w:t>
      </w:r>
      <w:r>
        <w:rPr>
          <w:lang w:eastAsia="ko-KR"/>
        </w:rPr>
        <w:t>제품안전 규제는 "물건을 산 사람이 조심하면 된다"는 원칙만으로는 부족해진 시대의 규제다.</w:t>
      </w:r>
    </w:p>
    <w:p w14:paraId="1C52FAE9" w14:textId="77777777" w:rsidR="00C92604" w:rsidRDefault="00000000">
      <w:pPr>
        <w:pStyle w:val="aff2"/>
        <w:rPr>
          <w:lang w:eastAsia="ko-KR"/>
        </w:rPr>
      </w:pPr>
      <w:r>
        <w:rPr>
          <w:lang w:eastAsia="ko-KR"/>
        </w:rPr>
        <w:t>표준과 시험의 역사</w:t>
      </w:r>
    </w:p>
    <w:p w14:paraId="15CEA14D" w14:textId="77777777" w:rsidR="00C92604" w:rsidRDefault="00000000">
      <w:pPr>
        <w:pStyle w:val="aff3"/>
        <w:rPr>
          <w:lang w:eastAsia="ko-KR"/>
        </w:rPr>
      </w:pPr>
      <w:r>
        <w:rPr>
          <w:lang w:eastAsia="ko-KR"/>
        </w:rPr>
        <w:t>제품안전은 법률만으로 만들어지지 않는다.</w:t>
      </w:r>
      <w:r>
        <w:t xml:space="preserve"> </w:t>
      </w:r>
      <w:r>
        <w:rPr>
          <w:lang w:eastAsia="ko-KR"/>
        </w:rPr>
        <w:t>UL Research Institutes는 Underwriters Laboratories가 1893년 시카고 세계박람회에서 전기설비의 감전과 화재 위험을 검사한 창립자의 경험에서 출발했다고 설명한다.</w:t>
      </w:r>
      <w:r>
        <w:rPr>
          <w:sz w:val="14"/>
          <w:vertAlign w:val="superscript"/>
          <w:lang w:eastAsia="ko-KR"/>
        </w:rPr>
        <w:t>134</w:t>
      </w:r>
      <w:r>
        <w:rPr>
          <w:lang w:eastAsia="ko-KR"/>
        </w:rPr>
        <w:t xml:space="preserve"> 초기 전기제품은 새로운 편리함을 주었지만, 동시에 화재와 감전의 위험을 만들었다.</w:t>
      </w:r>
    </w:p>
    <w:p w14:paraId="330ED666" w14:textId="77777777" w:rsidR="00C92604" w:rsidRDefault="00000000">
      <w:pPr>
        <w:pStyle w:val="aff3"/>
        <w:rPr>
          <w:lang w:eastAsia="ko-KR"/>
        </w:rPr>
      </w:pPr>
      <w:r>
        <w:rPr>
          <w:lang w:eastAsia="ko-KR"/>
        </w:rPr>
        <w:t xml:space="preserve">나사의 크기, 전선의 절연, 장난감 부품의 크기, 유아용 침대의 간격, 배터리의 </w:t>
      </w:r>
      <w:r>
        <w:rPr>
          <w:lang w:eastAsia="ko-KR"/>
        </w:rPr>
        <w:t>열폭주</w:t>
      </w:r>
      <w:r>
        <w:rPr>
          <w:lang w:eastAsia="ko-KR"/>
        </w:rPr>
        <w:t xml:space="preserve"> 시험 같은 세부 기준이 실제 안전을 만든다.</w:t>
      </w:r>
    </w:p>
    <w:p w14:paraId="53712162" w14:textId="77777777" w:rsidR="00C92604" w:rsidRDefault="00000000">
      <w:pPr>
        <w:pStyle w:val="aff2"/>
        <w:rPr>
          <w:lang w:eastAsia="ko-KR"/>
        </w:rPr>
      </w:pPr>
      <w:r>
        <w:rPr>
          <w:lang w:eastAsia="ko-KR"/>
        </w:rPr>
        <w:t>미국 소비자제품안전위원회</w:t>
      </w:r>
    </w:p>
    <w:p w14:paraId="34989839" w14:textId="77777777" w:rsidR="00C92604" w:rsidRDefault="00000000">
      <w:pPr>
        <w:pStyle w:val="aff3"/>
        <w:rPr>
          <w:lang w:eastAsia="ko-KR"/>
        </w:rPr>
      </w:pPr>
      <w:r>
        <w:rPr>
          <w:lang w:eastAsia="ko-KR"/>
        </w:rPr>
        <w:t>미국의 Consumer Product Safety Act는 제품안전 규제의 중요한 전환점이다.</w:t>
      </w:r>
      <w:r>
        <w:t xml:space="preserve"> </w:t>
      </w:r>
      <w:r>
        <w:rPr>
          <w:lang w:eastAsia="ko-KR"/>
        </w:rPr>
        <w:t>CPSC는 이 법이 1972년에 제정된 기관의 기본법이며, CPSC</w:t>
      </w:r>
      <w:r>
        <w:rPr>
          <w:lang w:eastAsia="ko-KR"/>
        </w:rPr>
        <w:t>를</w:t>
      </w:r>
      <w:r>
        <w:rPr>
          <w:lang w:eastAsia="ko-KR"/>
        </w:rPr>
        <w:t xml:space="preserve"> 설치하고 기본 권한을 정하며, 기준과 금지, 리콜, 특정 제품의 금지 권한을 부여한다고 설명한다.</w:t>
      </w:r>
      <w:r>
        <w:rPr>
          <w:sz w:val="14"/>
          <w:vertAlign w:val="superscript"/>
          <w:lang w:eastAsia="ko-KR"/>
        </w:rPr>
        <w:t>135</w:t>
      </w:r>
      <w:r>
        <w:rPr>
          <w:lang w:eastAsia="ko-KR"/>
        </w:rPr>
        <w:t xml:space="preserve"> CPSC의 일반 안내도 위원회가 1972년 의회가 만든 연방 규제기관으로, 소비자 제품과 관련된 부상과 사망의 불합리한 위험으로부터 대중을 보호하라는 임무를 받았다고 정리한다.</w:t>
      </w:r>
      <w:r>
        <w:rPr>
          <w:sz w:val="14"/>
          <w:vertAlign w:val="superscript"/>
          <w:lang w:eastAsia="ko-KR"/>
        </w:rPr>
        <w:t>136</w:t>
      </w:r>
    </w:p>
    <w:p w14:paraId="76BBA716" w14:textId="77777777" w:rsidR="00C92604" w:rsidRDefault="00000000">
      <w:pPr>
        <w:pStyle w:val="aff3"/>
        <w:rPr>
          <w:lang w:eastAsia="ko-KR"/>
        </w:rPr>
      </w:pPr>
      <w:r>
        <w:rPr>
          <w:lang w:eastAsia="ko-KR"/>
        </w:rPr>
        <w:t>이는 규제가 제조공장 문 앞에서 끝나지 않고 제품의 생애주기 전체를 따라간다는 뜻이다.</w:t>
      </w:r>
    </w:p>
    <w:p w14:paraId="35F4E16A" w14:textId="77777777" w:rsidR="00C92604" w:rsidRDefault="00000000">
      <w:pPr>
        <w:pStyle w:val="aff2"/>
        <w:rPr>
          <w:lang w:eastAsia="ko-KR"/>
        </w:rPr>
      </w:pPr>
      <w:r>
        <w:rPr>
          <w:lang w:eastAsia="ko-KR"/>
        </w:rPr>
        <w:t>EU 일반제품안전규정</w:t>
      </w:r>
    </w:p>
    <w:p w14:paraId="3E080630" w14:textId="77777777" w:rsidR="00C92604" w:rsidRDefault="00000000">
      <w:pPr>
        <w:pStyle w:val="aff3"/>
      </w:pPr>
      <w:r>
        <w:rPr>
          <w:lang w:eastAsia="ko-KR"/>
        </w:rPr>
        <w:t>EU도 제품안전 규제를 디지털 유통환경에 맞게 바꾸고 있다.</w:t>
      </w:r>
      <w:r>
        <w:t xml:space="preserve"> </w:t>
      </w:r>
      <w:r>
        <w:t xml:space="preserve">EUR-Lex </w:t>
      </w:r>
      <w:r>
        <w:t>원문은</w:t>
      </w:r>
      <w:r>
        <w:t xml:space="preserve"> Regulation (EU) 2023/988이 일반제품안전에 관한 규정으로, 기존 Directive 2001/95/EC를 대체한다고 밝힌다.</w:t>
      </w:r>
      <w:r>
        <w:rPr>
          <w:sz w:val="14"/>
          <w:vertAlign w:val="superscript"/>
        </w:rPr>
        <w:t>137</w:t>
      </w:r>
      <w:r>
        <w:t xml:space="preserve"> European Commission의 안내는 이 General Product Safety Regulation이 2024년 12월 13일부터 적용되어 일반제품안전지침을 대체한다고 설명한다.</w:t>
      </w:r>
      <w:r>
        <w:rPr>
          <w:sz w:val="14"/>
          <w:vertAlign w:val="superscript"/>
        </w:rPr>
        <w:t>138</w:t>
      </w:r>
    </w:p>
    <w:p w14:paraId="54E22A84" w14:textId="77777777" w:rsidR="00C92604" w:rsidRDefault="00000000">
      <w:pPr>
        <w:pStyle w:val="aff3"/>
        <w:rPr>
          <w:lang w:eastAsia="ko-KR"/>
        </w:rPr>
      </w:pPr>
      <w:r>
        <w:rPr>
          <w:lang w:eastAsia="ko-KR"/>
        </w:rPr>
        <w:t xml:space="preserve">따라서 제품안전 규제는 제조사뿐 아니라 온라인마켓과 </w:t>
      </w:r>
      <w:r>
        <w:rPr>
          <w:lang w:eastAsia="ko-KR"/>
        </w:rPr>
        <w:t>수입자</w:t>
      </w:r>
      <w:r>
        <w:rPr>
          <w:lang w:eastAsia="ko-KR"/>
        </w:rPr>
        <w:t xml:space="preserve">, </w:t>
      </w:r>
      <w:r>
        <w:rPr>
          <w:lang w:eastAsia="ko-KR"/>
        </w:rPr>
        <w:t>풀필먼트</w:t>
      </w:r>
      <w:r>
        <w:rPr>
          <w:lang w:eastAsia="ko-KR"/>
        </w:rPr>
        <w:t xml:space="preserve"> 서비스, 추적가능성의 문제를 다룬다.</w:t>
      </w:r>
    </w:p>
    <w:p w14:paraId="42867429" w14:textId="77777777" w:rsidR="00C92604" w:rsidRDefault="00000000">
      <w:pPr>
        <w:pStyle w:val="aff2"/>
        <w:rPr>
          <w:lang w:eastAsia="ko-KR"/>
        </w:rPr>
      </w:pPr>
      <w:r>
        <w:rPr>
          <w:lang w:eastAsia="ko-KR"/>
        </w:rPr>
        <w:t>소비자 정보와 표시규제</w:t>
      </w:r>
    </w:p>
    <w:p w14:paraId="4CAAE6F8" w14:textId="77777777" w:rsidR="00C92604" w:rsidRDefault="00000000">
      <w:pPr>
        <w:pStyle w:val="aff3"/>
        <w:rPr>
          <w:lang w:eastAsia="ko-KR"/>
        </w:rPr>
      </w:pPr>
      <w:r>
        <w:rPr>
          <w:lang w:eastAsia="ko-KR"/>
        </w:rPr>
        <w:t>제품안전은 눈에 보이는 결함만 다루지 않는다.</w:t>
      </w:r>
      <w:r>
        <w:t xml:space="preserve"> </w:t>
      </w:r>
      <w:r>
        <w:rPr>
          <w:lang w:eastAsia="ko-KR"/>
        </w:rPr>
        <w:t xml:space="preserve">소비자는 제품 내부의 화학물질이나 전기적 위험을 알 수 없고, </w:t>
      </w:r>
      <w:r>
        <w:rPr>
          <w:lang w:eastAsia="ko-KR"/>
        </w:rPr>
        <w:t>유아용 제품의 질식위험이나 장난감의 작은 부품 위험을 직관적으로 판단하기 어렵다.</w:t>
      </w:r>
      <w:r>
        <w:t xml:space="preserve"> </w:t>
      </w:r>
      <w:r>
        <w:rPr>
          <w:lang w:eastAsia="ko-KR"/>
        </w:rPr>
        <w:t>표시규제는 소비자의 선택을 돕는 동시에 제조사에게 자신의 제품을 설명할 책임을 부과한다.</w:t>
      </w:r>
    </w:p>
    <w:p w14:paraId="536BA32A" w14:textId="77777777" w:rsidR="00C92604" w:rsidRDefault="00000000">
      <w:pPr>
        <w:pStyle w:val="aff3"/>
        <w:rPr>
          <w:lang w:eastAsia="ko-KR"/>
        </w:rPr>
      </w:pPr>
      <w:r>
        <w:rPr>
          <w:lang w:eastAsia="ko-KR"/>
        </w:rPr>
        <w:t>그러나 표시만으로 충분하지 않을 때도 많다.</w:t>
      </w:r>
      <w:r>
        <w:t xml:space="preserve"> </w:t>
      </w:r>
      <w:r>
        <w:rPr>
          <w:lang w:eastAsia="ko-KR"/>
        </w:rPr>
        <w:t>위험을 소비자의 주의의무로만 돌리는 것이 아니라, 애초에 더 안전하게 설계하도록 만드는 것이다.</w:t>
      </w:r>
    </w:p>
    <w:p w14:paraId="5F9BB761" w14:textId="77777777" w:rsidR="00C92604" w:rsidRDefault="00000000">
      <w:pPr>
        <w:pStyle w:val="aff2"/>
        <w:rPr>
          <w:lang w:eastAsia="ko-KR"/>
        </w:rPr>
      </w:pPr>
      <w:r>
        <w:rPr>
          <w:lang w:eastAsia="ko-KR"/>
        </w:rPr>
        <w:t>제품안전의 새로운 쟁점</w:t>
      </w:r>
    </w:p>
    <w:p w14:paraId="14BF1AB1" w14:textId="77777777" w:rsidR="00C92604" w:rsidRDefault="00000000">
      <w:pPr>
        <w:pStyle w:val="aff3"/>
        <w:rPr>
          <w:lang w:eastAsia="ko-KR"/>
        </w:rPr>
      </w:pPr>
      <w:r>
        <w:rPr>
          <w:lang w:eastAsia="ko-KR"/>
        </w:rPr>
        <w:t>오늘날 제품안전 규제는 소프트웨어와 배터리, 연결기기, 인공지능 제품으로 확장되고 있다.</w:t>
      </w:r>
      <w:r>
        <w:t xml:space="preserve"> </w:t>
      </w:r>
      <w:r>
        <w:rPr>
          <w:lang w:eastAsia="ko-KR"/>
        </w:rPr>
        <w:t xml:space="preserve">자동차의 소프트웨어 결함, </w:t>
      </w:r>
      <w:r>
        <w:rPr>
          <w:lang w:eastAsia="ko-KR"/>
        </w:rPr>
        <w:t>스마트홈</w:t>
      </w:r>
      <w:r>
        <w:rPr>
          <w:lang w:eastAsia="ko-KR"/>
        </w:rPr>
        <w:t xml:space="preserve"> 기기의 보안취약점, </w:t>
      </w:r>
      <w:r>
        <w:rPr>
          <w:lang w:eastAsia="ko-KR"/>
        </w:rPr>
        <w:t>리튬이온배터리</w:t>
      </w:r>
      <w:r>
        <w:rPr>
          <w:lang w:eastAsia="ko-KR"/>
        </w:rPr>
        <w:t xml:space="preserve"> 화재, 아동용 </w:t>
      </w:r>
      <w:r>
        <w:rPr>
          <w:lang w:eastAsia="ko-KR"/>
        </w:rPr>
        <w:t>스마트토이의</w:t>
      </w:r>
      <w:r>
        <w:rPr>
          <w:lang w:eastAsia="ko-KR"/>
        </w:rPr>
        <w:t xml:space="preserve"> 음성데이터 수집은 모두 제품안전과 개인정보, 사이버보안이 결합한 문제다.</w:t>
      </w:r>
    </w:p>
    <w:p w14:paraId="026FAFD4" w14:textId="77777777" w:rsidR="00C92604" w:rsidRDefault="00000000">
      <w:pPr>
        <w:pStyle w:val="aff3"/>
        <w:rPr>
          <w:lang w:eastAsia="ko-KR"/>
        </w:rPr>
      </w:pPr>
      <w:r>
        <w:rPr>
          <w:lang w:eastAsia="ko-KR"/>
        </w:rPr>
        <w:t>제품안전 규제의 역사는 규제가 물건을 따라 변화한다는 것을 보여준다.</w:t>
      </w:r>
      <w:r>
        <w:t xml:space="preserve"> </w:t>
      </w:r>
      <w:r>
        <w:rPr>
          <w:lang w:eastAsia="ko-KR"/>
        </w:rPr>
        <w:t>소비자 보호는 더 이상 포장지의 문구만이 아니라 제품 생태계 전체의 책임구조가 되었다.</w:t>
      </w:r>
    </w:p>
    <w:p w14:paraId="11B8FBFC" w14:textId="77777777" w:rsidR="00C92604" w:rsidRDefault="00000000">
      <w:pPr>
        <w:rPr>
          <w:lang w:eastAsia="ko-KR"/>
        </w:rPr>
      </w:pPr>
      <w:r>
        <w:rPr>
          <w:lang w:eastAsia="ko-KR"/>
        </w:rPr>
        <w:br w:type="page"/>
      </w:r>
    </w:p>
    <w:p w14:paraId="3BAD1071" w14:textId="77777777" w:rsidR="00C92604" w:rsidRDefault="00000000">
      <w:pPr>
        <w:pStyle w:val="aff2"/>
        <w:rPr>
          <w:lang w:eastAsia="ko-KR"/>
        </w:rPr>
      </w:pPr>
      <w:r>
        <w:rPr>
          <w:lang w:eastAsia="ko-KR"/>
        </w:rPr>
        <w:t>Chapter. 20</w:t>
      </w:r>
    </w:p>
    <w:p w14:paraId="795C8362" w14:textId="77777777" w:rsidR="00C92604" w:rsidRDefault="00000000">
      <w:pPr>
        <w:pStyle w:val="aff1"/>
        <w:rPr>
          <w:lang w:eastAsia="ko-KR"/>
        </w:rPr>
      </w:pPr>
      <w:r>
        <w:rPr>
          <w:lang w:eastAsia="ko-KR"/>
        </w:rPr>
        <w:t>술, 담배, 도덕규제의 역사</w:t>
      </w:r>
    </w:p>
    <w:p w14:paraId="634C017B" w14:textId="77777777" w:rsidR="00C92604" w:rsidRDefault="00000000">
      <w:pPr>
        <w:pStyle w:val="aff3"/>
        <w:rPr>
          <w:lang w:eastAsia="ko-KR"/>
        </w:rPr>
      </w:pPr>
      <w:r>
        <w:rPr>
          <w:lang w:eastAsia="ko-KR"/>
        </w:rPr>
        <w:t>술과 담배 규제는 규제의 다른 얼굴을 보여준다.</w:t>
      </w:r>
      <w:r>
        <w:t xml:space="preserve"> </w:t>
      </w:r>
      <w:r>
        <w:rPr>
          <w:lang w:eastAsia="ko-KR"/>
        </w:rPr>
        <w:t>여기서 국가는 단순히 시장실패를 고치는 심판이 아니다.</w:t>
      </w:r>
      <w:r>
        <w:t xml:space="preserve"> </w:t>
      </w:r>
      <w:r>
        <w:rPr>
          <w:lang w:eastAsia="ko-KR"/>
        </w:rPr>
        <w:t>그래서 규제는 금지, 세금, 면허, 광고제한, 연령제한, 경고문구, 공공장소 제한, 국제협약까지 다양한 형태를 띤다.</w:t>
      </w:r>
    </w:p>
    <w:p w14:paraId="6F3E38D4" w14:textId="77777777" w:rsidR="00C92604" w:rsidRDefault="00000000">
      <w:pPr>
        <w:pStyle w:val="aff2"/>
        <w:rPr>
          <w:lang w:eastAsia="ko-KR"/>
        </w:rPr>
      </w:pPr>
      <w:r>
        <w:rPr>
          <w:lang w:eastAsia="ko-KR"/>
        </w:rPr>
        <w:t>금주법이라는 거대한 실험</w:t>
      </w:r>
    </w:p>
    <w:p w14:paraId="2CB21726" w14:textId="77777777" w:rsidR="00C92604" w:rsidRDefault="00000000">
      <w:pPr>
        <w:pStyle w:val="aff3"/>
        <w:rPr>
          <w:lang w:eastAsia="ko-KR"/>
        </w:rPr>
      </w:pPr>
      <w:r>
        <w:rPr>
          <w:lang w:eastAsia="ko-KR"/>
        </w:rPr>
        <w:t>미국 금주법은 도덕규제의 가장 유명한 사례다.</w:t>
      </w:r>
      <w:r>
        <w:t xml:space="preserve"> </w:t>
      </w:r>
      <w:r>
        <w:rPr>
          <w:lang w:eastAsia="ko-KR"/>
        </w:rPr>
        <w:t>Library of Congress의 18차 수정헌법 안내는 이 수정헌법이 1919년 1월 16일 비준되어 intoxicating liquors의 제조, 판매, 운송을 금지했다고 설명한다.</w:t>
      </w:r>
      <w:r>
        <w:rPr>
          <w:sz w:val="14"/>
          <w:vertAlign w:val="superscript"/>
          <w:lang w:eastAsia="ko-KR"/>
        </w:rPr>
        <w:t>139</w:t>
      </w:r>
      <w:r>
        <w:rPr>
          <w:lang w:eastAsia="ko-KR"/>
        </w:rPr>
        <w:t xml:space="preserve"> 그러나 헌법의 금지만으로는 집행이 되지 않는다.</w:t>
      </w:r>
      <w:r>
        <w:t xml:space="preserve"> </w:t>
      </w:r>
      <w:r>
        <w:rPr>
          <w:lang w:eastAsia="ko-KR"/>
        </w:rPr>
        <w:t>미국 하원 역사 자료는 이 법이 금주 수정헌법을 시행하기 위해 알코올 음료의 금지 절차와 생산·유통 제한을 정의한 법이라고 설명한다.</w:t>
      </w:r>
      <w:r>
        <w:rPr>
          <w:sz w:val="14"/>
          <w:vertAlign w:val="superscript"/>
          <w:lang w:eastAsia="ko-KR"/>
        </w:rPr>
        <w:t>140</w:t>
      </w:r>
      <w:r>
        <w:rPr>
          <w:lang w:eastAsia="ko-KR"/>
        </w:rPr>
        <w:t xml:space="preserve"> 미국 상원도 1919년 10월 28일 상원이 우드로 윌슨 대통령의 거부권을 무효화하면서 금주 시대가 시작되었다고 정리한다.</w:t>
      </w:r>
      <w:r>
        <w:rPr>
          <w:sz w:val="14"/>
          <w:vertAlign w:val="superscript"/>
          <w:lang w:eastAsia="ko-KR"/>
        </w:rPr>
        <w:t>141</w:t>
      </w:r>
    </w:p>
    <w:p w14:paraId="6870B1DE" w14:textId="77777777" w:rsidR="00C92604" w:rsidRDefault="00000000">
      <w:pPr>
        <w:pStyle w:val="aff3"/>
        <w:rPr>
          <w:lang w:eastAsia="ko-KR"/>
        </w:rPr>
      </w:pPr>
      <w:r>
        <w:rPr>
          <w:lang w:eastAsia="ko-KR"/>
        </w:rPr>
        <w:t>금주법의 실패가 술 규제의 종말을 뜻하지는 않았다.</w:t>
      </w:r>
      <w:r>
        <w:t xml:space="preserve"> </w:t>
      </w:r>
      <w:r>
        <w:rPr>
          <w:lang w:eastAsia="ko-KR"/>
        </w:rPr>
        <w:t>도덕적 금지가 실패하면, 국가는 완화된 형태의 행정규제를 만든다.</w:t>
      </w:r>
    </w:p>
    <w:p w14:paraId="199B5C9F" w14:textId="77777777" w:rsidR="00C92604" w:rsidRDefault="00000000">
      <w:pPr>
        <w:pStyle w:val="aff2"/>
        <w:rPr>
          <w:lang w:eastAsia="ko-KR"/>
        </w:rPr>
      </w:pPr>
      <w:r>
        <w:rPr>
          <w:lang w:eastAsia="ko-KR"/>
        </w:rPr>
        <w:t>담배와 공중보건</w:t>
      </w:r>
    </w:p>
    <w:p w14:paraId="588AF775" w14:textId="77777777" w:rsidR="00C92604" w:rsidRDefault="00000000">
      <w:pPr>
        <w:pStyle w:val="aff3"/>
        <w:rPr>
          <w:lang w:eastAsia="ko-KR"/>
        </w:rPr>
      </w:pPr>
      <w:r>
        <w:rPr>
          <w:lang w:eastAsia="ko-KR"/>
        </w:rPr>
        <w:t>담배 규제는 술과 다르게 발전했다.</w:t>
      </w:r>
    </w:p>
    <w:p w14:paraId="66441B3E" w14:textId="77777777" w:rsidR="00C92604" w:rsidRDefault="00000000">
      <w:pPr>
        <w:pStyle w:val="aff3"/>
        <w:rPr>
          <w:lang w:eastAsia="ko-KR"/>
        </w:rPr>
      </w:pPr>
      <w:r>
        <w:rPr>
          <w:lang w:eastAsia="ko-KR"/>
        </w:rPr>
        <w:t xml:space="preserve">WHO FCTC 사무국은 이 협약이 WHO 아래 협상된 첫 </w:t>
      </w:r>
      <w:r>
        <w:rPr>
          <w:lang w:eastAsia="ko-KR"/>
        </w:rPr>
        <w:t>국제조약이며</w:t>
      </w:r>
      <w:r>
        <w:rPr>
          <w:lang w:eastAsia="ko-KR"/>
        </w:rPr>
        <w:t xml:space="preserve">, 2003년 5월 21일 세계보건총회에서 채택되고 2005년 2월 27일 발효되었다고 </w:t>
      </w:r>
      <w:r>
        <w:rPr>
          <w:lang w:eastAsia="ko-KR"/>
        </w:rPr>
        <w:t>설명한다.</w:t>
      </w:r>
      <w:r>
        <w:rPr>
          <w:sz w:val="14"/>
          <w:vertAlign w:val="superscript"/>
          <w:lang w:eastAsia="ko-KR"/>
        </w:rPr>
        <w:t>142</w:t>
      </w:r>
      <w:r>
        <w:rPr>
          <w:lang w:eastAsia="ko-KR"/>
        </w:rPr>
        <w:t xml:space="preserve"> 담배 광고, 포장경고, 가격·세금, 밀수 대응, 금연구역, 청소년 보호는 이제 각국 국내정책만이 아니라 국제규범의 대상이 되었다.</w:t>
      </w:r>
    </w:p>
    <w:p w14:paraId="5DD60E43" w14:textId="77777777" w:rsidR="00C92604" w:rsidRDefault="00000000">
      <w:pPr>
        <w:pStyle w:val="aff3"/>
        <w:rPr>
          <w:lang w:eastAsia="ko-KR"/>
        </w:rPr>
      </w:pPr>
      <w:r>
        <w:rPr>
          <w:lang w:eastAsia="ko-KR"/>
        </w:rPr>
        <w:t>FDA는 이 법의 전문과 개요를 제공하며 담배제품의 제조, 마케팅, 판매에 관한 FDA 권한의 근거로 안내한다.</w:t>
      </w:r>
      <w:r>
        <w:rPr>
          <w:sz w:val="14"/>
          <w:vertAlign w:val="superscript"/>
          <w:lang w:eastAsia="ko-KR"/>
        </w:rPr>
        <w:t>143</w:t>
      </w:r>
      <w:r>
        <w:rPr>
          <w:lang w:eastAsia="ko-KR"/>
        </w:rPr>
        <w:t xml:space="preserve"> 이는 식품·의약품 규제기관이 담배라는 특수 상품을 다루게 된 중요한 전환이었다.</w:t>
      </w:r>
    </w:p>
    <w:p w14:paraId="7F9DC8A3" w14:textId="77777777" w:rsidR="00C92604" w:rsidRDefault="00000000">
      <w:pPr>
        <w:pStyle w:val="aff2"/>
        <w:rPr>
          <w:lang w:eastAsia="ko-KR"/>
        </w:rPr>
      </w:pPr>
      <w:r>
        <w:rPr>
          <w:lang w:eastAsia="ko-KR"/>
        </w:rPr>
        <w:t>세금, 표시, 공간</w:t>
      </w:r>
    </w:p>
    <w:p w14:paraId="6E986E2A" w14:textId="77777777" w:rsidR="00C92604" w:rsidRDefault="00000000">
      <w:pPr>
        <w:pStyle w:val="aff3"/>
        <w:rPr>
          <w:lang w:eastAsia="ko-KR"/>
        </w:rPr>
      </w:pPr>
      <w:r>
        <w:rPr>
          <w:lang w:eastAsia="ko-KR"/>
        </w:rPr>
        <w:t>술과 담배 규제의 대표 수단은 세금이다.</w:t>
      </w:r>
      <w:r>
        <w:t xml:space="preserve"> </w:t>
      </w:r>
      <w:r>
        <w:rPr>
          <w:lang w:eastAsia="ko-KR"/>
        </w:rPr>
        <w:t>세금은 금지보다 덜 강하지만 가격을 통해 소비를 줄이고, 동시에 사회적 비용을 재정으로 일부 회수한다.</w:t>
      </w:r>
      <w:r>
        <w:t xml:space="preserve"> </w:t>
      </w:r>
      <w:r>
        <w:rPr>
          <w:lang w:eastAsia="ko-KR"/>
        </w:rPr>
        <w:t>그러나 세금은 역진적일 수 있고, 과도하면 밀수와 불법거래를 낳는다.</w:t>
      </w:r>
    </w:p>
    <w:p w14:paraId="68C74162" w14:textId="77777777" w:rsidR="00C92604" w:rsidRDefault="00000000">
      <w:pPr>
        <w:pStyle w:val="aff3"/>
        <w:rPr>
          <w:lang w:eastAsia="ko-KR"/>
        </w:rPr>
      </w:pPr>
      <w:r>
        <w:rPr>
          <w:lang w:eastAsia="ko-KR"/>
        </w:rPr>
        <w:t>표시규제도 중요하다.</w:t>
      </w:r>
    </w:p>
    <w:p w14:paraId="3F243DAB" w14:textId="77777777" w:rsidR="00C92604" w:rsidRDefault="00000000">
      <w:pPr>
        <w:pStyle w:val="aff3"/>
        <w:rPr>
          <w:lang w:eastAsia="ko-KR"/>
        </w:rPr>
      </w:pPr>
      <w:r>
        <w:rPr>
          <w:lang w:eastAsia="ko-KR"/>
        </w:rPr>
        <w:t>공간규제는 또 다른 축이다.</w:t>
      </w:r>
      <w:r>
        <w:t xml:space="preserve"> </w:t>
      </w:r>
      <w:r>
        <w:rPr>
          <w:lang w:eastAsia="ko-KR"/>
        </w:rPr>
        <w:t xml:space="preserve">술과 담배가 개인의 선택이라 해도, 간접흡연과 소란, 교통사고, 청소년 </w:t>
      </w:r>
      <w:r>
        <w:rPr>
          <w:lang w:eastAsia="ko-KR"/>
        </w:rPr>
        <w:t>접근성은 타인의 생활환경과 연결된다.</w:t>
      </w:r>
      <w:r>
        <w:t xml:space="preserve"> </w:t>
      </w:r>
      <w:r>
        <w:rPr>
          <w:lang w:eastAsia="ko-KR"/>
        </w:rPr>
        <w:t>그래서 도덕규제는 점차 공중보건과 생활환경 규제로 재해석되었다.</w:t>
      </w:r>
    </w:p>
    <w:p w14:paraId="062B62B5" w14:textId="77777777" w:rsidR="00C92604" w:rsidRDefault="00000000">
      <w:pPr>
        <w:pStyle w:val="aff2"/>
        <w:rPr>
          <w:lang w:eastAsia="ko-KR"/>
        </w:rPr>
      </w:pPr>
      <w:r>
        <w:rPr>
          <w:lang w:eastAsia="ko-KR"/>
        </w:rPr>
        <w:t>도덕규제의 교훈</w:t>
      </w:r>
    </w:p>
    <w:p w14:paraId="5DB6D436" w14:textId="77777777" w:rsidR="00C92604" w:rsidRDefault="00000000">
      <w:pPr>
        <w:pStyle w:val="aff3"/>
        <w:rPr>
          <w:lang w:eastAsia="ko-KR"/>
        </w:rPr>
      </w:pPr>
      <w:r>
        <w:rPr>
          <w:lang w:eastAsia="ko-KR"/>
        </w:rPr>
        <w:t>술과 담배의 역사는 규제가 과학, 도덕, 세금, 정치가 만나는 자리임을 보여준다.</w:t>
      </w:r>
      <w:r>
        <w:t xml:space="preserve"> </w:t>
      </w:r>
      <w:r>
        <w:rPr>
          <w:lang w:eastAsia="ko-KR"/>
        </w:rPr>
        <w:t>전면금지는 강력하지만 실패하면 암시장을 만들고, 너무 약한 규제는 피해를 방치한다.</w:t>
      </w:r>
      <w:r>
        <w:t xml:space="preserve"> </w:t>
      </w:r>
      <w:r>
        <w:rPr>
          <w:lang w:eastAsia="ko-KR"/>
        </w:rPr>
        <w:t>좋은 규제는 사람들이 왜 소비하는지, 어떤 피해가 누구에게 발생하는지, 어떤 수단이 실제 행동을 바꾸는지 보아야 한다.</w:t>
      </w:r>
    </w:p>
    <w:p w14:paraId="49F7F681" w14:textId="77777777" w:rsidR="00C92604" w:rsidRDefault="00000000">
      <w:pPr>
        <w:pStyle w:val="aff3"/>
        <w:rPr>
          <w:lang w:eastAsia="ko-KR"/>
        </w:rPr>
      </w:pPr>
      <w:r>
        <w:rPr>
          <w:lang w:eastAsia="ko-KR"/>
        </w:rPr>
        <w:t>위험한 자유를 어디까지 허용하고, 피해를 줄이기 위해 어디까지 개입할 것인가.</w:t>
      </w:r>
    </w:p>
    <w:p w14:paraId="48B8995D" w14:textId="77777777" w:rsidR="00C92604" w:rsidRDefault="00000000">
      <w:pPr>
        <w:rPr>
          <w:lang w:eastAsia="ko-KR"/>
        </w:rPr>
      </w:pPr>
      <w:r>
        <w:rPr>
          <w:lang w:eastAsia="ko-KR"/>
        </w:rPr>
        <w:br w:type="page"/>
      </w:r>
    </w:p>
    <w:p w14:paraId="7963D1B9" w14:textId="77777777" w:rsidR="00C92604" w:rsidRDefault="00000000">
      <w:pPr>
        <w:pStyle w:val="aff2"/>
        <w:rPr>
          <w:lang w:eastAsia="ko-KR"/>
        </w:rPr>
      </w:pPr>
      <w:r>
        <w:rPr>
          <w:lang w:eastAsia="ko-KR"/>
        </w:rPr>
        <w:t>Chapter. 21</w:t>
      </w:r>
    </w:p>
    <w:p w14:paraId="05718D63" w14:textId="77777777" w:rsidR="00C92604" w:rsidRDefault="00000000">
      <w:pPr>
        <w:pStyle w:val="aff1"/>
        <w:rPr>
          <w:lang w:eastAsia="ko-KR"/>
        </w:rPr>
      </w:pPr>
      <w:r>
        <w:rPr>
          <w:lang w:eastAsia="ko-KR"/>
        </w:rPr>
        <w:t>팬데믹과 비상규제</w:t>
      </w:r>
    </w:p>
    <w:p w14:paraId="596772B4" w14:textId="77777777" w:rsidR="00C92604" w:rsidRDefault="00000000">
      <w:pPr>
        <w:pStyle w:val="aff3"/>
        <w:rPr>
          <w:lang w:eastAsia="ko-KR"/>
        </w:rPr>
      </w:pPr>
      <w:r>
        <w:rPr>
          <w:lang w:eastAsia="ko-KR"/>
        </w:rPr>
        <w:t>비상규제는 규제의 가장 어려운 형태다.</w:t>
      </w:r>
      <w:r>
        <w:t xml:space="preserve"> </w:t>
      </w:r>
      <w:r>
        <w:rPr>
          <w:lang w:eastAsia="ko-KR"/>
        </w:rPr>
        <w:t>그러나 감염병, 재난, 전쟁, 금융위기, 대형사고에서는 시간이 부족하다.</w:t>
      </w:r>
      <w:r>
        <w:t xml:space="preserve"> </w:t>
      </w:r>
      <w:r>
        <w:rPr>
          <w:lang w:eastAsia="ko-KR"/>
        </w:rPr>
        <w:t>국가는 이동을 제한하고, 영업을 중단시키고, 물자를 배분하고, 정보를 수집하고, 검역과 격리를 명령한다.</w:t>
      </w:r>
      <w:r>
        <w:t xml:space="preserve"> </w:t>
      </w:r>
      <w:r>
        <w:rPr>
          <w:lang w:eastAsia="ko-KR"/>
        </w:rPr>
        <w:t>비상규제는 빠를수록 효과적일 수 있지만, 빠를수록 권리침해와 오류의 위험도 커진다.</w:t>
      </w:r>
    </w:p>
    <w:p w14:paraId="0324BC62" w14:textId="77777777" w:rsidR="00C92604" w:rsidRDefault="00000000">
      <w:pPr>
        <w:pStyle w:val="aff2"/>
        <w:rPr>
          <w:lang w:eastAsia="ko-KR"/>
        </w:rPr>
      </w:pPr>
      <w:r>
        <w:rPr>
          <w:lang w:eastAsia="ko-KR"/>
        </w:rPr>
        <w:t>국제보건규칙의 긴 역사</w:t>
      </w:r>
    </w:p>
    <w:p w14:paraId="5F0227D1" w14:textId="77777777" w:rsidR="00C92604" w:rsidRDefault="00000000">
      <w:pPr>
        <w:pStyle w:val="aff3"/>
        <w:rPr>
          <w:lang w:eastAsia="ko-KR"/>
        </w:rPr>
      </w:pPr>
      <w:r>
        <w:rPr>
          <w:lang w:eastAsia="ko-KR"/>
        </w:rPr>
        <w:t>국제 감염병 규제의 뿌리는 19세기 국제위생회의와 검역 논쟁까지 거슬러 올라간다.</w:t>
      </w:r>
    </w:p>
    <w:p w14:paraId="70BE75DB" w14:textId="77777777" w:rsidR="00C92604" w:rsidRDefault="00000000">
      <w:pPr>
        <w:pStyle w:val="aff3"/>
        <w:rPr>
          <w:lang w:eastAsia="ko-KR"/>
        </w:rPr>
      </w:pPr>
      <w:r>
        <w:rPr>
          <w:lang w:eastAsia="ko-KR"/>
        </w:rPr>
        <w:t>WHO는 IHR (2005)가 질병의 국제적 확산을 예방하고 대응하기 위한 국제법적 틀이라고 설명하며, WHO 헌장 제21조에 따라 채택된 국제법 문서이고 196개 당사국에 법적 구속력이 있다고 안내한다.</w:t>
      </w:r>
      <w:r>
        <w:rPr>
          <w:sz w:val="14"/>
          <w:vertAlign w:val="superscript"/>
          <w:lang w:eastAsia="ko-KR"/>
        </w:rPr>
        <w:t>144</w:t>
      </w:r>
      <w:r>
        <w:rPr>
          <w:lang w:eastAsia="ko-KR"/>
        </w:rPr>
        <w:t xml:space="preserve"> CDC도 IHR 2005가 196개국이 자국 내 공중보건 위협을 예방, 탐지, 대응할 역량을 개발·유지하기로 한 합의라고 설명한다.</w:t>
      </w:r>
      <w:r>
        <w:rPr>
          <w:sz w:val="14"/>
          <w:vertAlign w:val="superscript"/>
          <w:lang w:eastAsia="ko-KR"/>
        </w:rPr>
        <w:t>145</w:t>
      </w:r>
    </w:p>
    <w:p w14:paraId="55BC5934" w14:textId="77777777" w:rsidR="00C92604" w:rsidRDefault="00000000">
      <w:pPr>
        <w:pStyle w:val="aff3"/>
        <w:rPr>
          <w:lang w:eastAsia="ko-KR"/>
        </w:rPr>
      </w:pPr>
      <w:r>
        <w:rPr>
          <w:lang w:eastAsia="ko-KR"/>
        </w:rPr>
        <w:t>PAHO의 IHR 설명도 이 목적과 범위를 같은 취지로 정리한다.</w:t>
      </w:r>
      <w:r>
        <w:rPr>
          <w:sz w:val="14"/>
          <w:vertAlign w:val="superscript"/>
          <w:lang w:eastAsia="ko-KR"/>
        </w:rPr>
        <w:t>146</w:t>
      </w:r>
      <w:r>
        <w:rPr>
          <w:lang w:eastAsia="ko-KR"/>
        </w:rPr>
        <w:t xml:space="preserve"> 이 균형은 검역사의 오래된 문제와 같다.</w:t>
      </w:r>
      <w:r>
        <w:t xml:space="preserve"> </w:t>
      </w:r>
      <w:r>
        <w:rPr>
          <w:lang w:eastAsia="ko-KR"/>
        </w:rPr>
        <w:t>너무 느슨하면 질병이 퍼지고, 너무 엄격하면 무역과 여행, 인권, 생계가 무너진다.</w:t>
      </w:r>
    </w:p>
    <w:p w14:paraId="49F2F172" w14:textId="77777777" w:rsidR="00C92604" w:rsidRDefault="00000000">
      <w:pPr>
        <w:pStyle w:val="aff2"/>
        <w:rPr>
          <w:lang w:eastAsia="ko-KR"/>
        </w:rPr>
      </w:pPr>
      <w:r>
        <w:rPr>
          <w:lang w:eastAsia="ko-KR"/>
        </w:rPr>
        <w:t>격리와 검역 권한</w:t>
      </w:r>
    </w:p>
    <w:p w14:paraId="2394FED6" w14:textId="77777777" w:rsidR="00C92604" w:rsidRDefault="00000000">
      <w:pPr>
        <w:pStyle w:val="aff3"/>
        <w:rPr>
          <w:lang w:eastAsia="ko-KR"/>
        </w:rPr>
      </w:pPr>
      <w:r>
        <w:rPr>
          <w:lang w:eastAsia="ko-KR"/>
        </w:rPr>
        <w:t>국내법에서도 검역과 격리는 강한 권한이다.</w:t>
      </w:r>
      <w:r>
        <w:t xml:space="preserve"> </w:t>
      </w:r>
      <w:r>
        <w:rPr>
          <w:lang w:eastAsia="ko-KR"/>
        </w:rPr>
        <w:t>CDC의 법적 권한 안내는 미국에서 연방 격리와 검역이 대통령 행정명령에 따라 특정 감염병에 대해 허용되며, 대통령이 그 목록을 바꿀 수 있다고 설명한다.</w:t>
      </w:r>
      <w:r>
        <w:rPr>
          <w:sz w:val="14"/>
          <w:vertAlign w:val="superscript"/>
          <w:lang w:eastAsia="ko-KR"/>
        </w:rPr>
        <w:t>147</w:t>
      </w:r>
      <w:r>
        <w:rPr>
          <w:lang w:eastAsia="ko-KR"/>
        </w:rPr>
        <w:t xml:space="preserve"> 미국 법전의 Public Health Service Act 제361조도 외국에서 미국으로, 또는 주 사이로 감염병이 들어오고 확산되는 것을 막기 위한 연방 권한의 근거를 제공한다.</w:t>
      </w:r>
      <w:r>
        <w:rPr>
          <w:sz w:val="14"/>
          <w:vertAlign w:val="superscript"/>
          <w:lang w:eastAsia="ko-KR"/>
        </w:rPr>
        <w:t>148</w:t>
      </w:r>
    </w:p>
    <w:p w14:paraId="13235D7B" w14:textId="77777777" w:rsidR="00C92604" w:rsidRDefault="00000000">
      <w:pPr>
        <w:pStyle w:val="aff3"/>
        <w:rPr>
          <w:lang w:eastAsia="ko-KR"/>
        </w:rPr>
      </w:pPr>
      <w:r>
        <w:rPr>
          <w:lang w:eastAsia="ko-KR"/>
        </w:rPr>
        <w:t>초기 검역사에서 외국 선원, 상인, 이주민, 빈민은 위험집단으로 분류되기 쉬웠다.</w:t>
      </w:r>
      <w:r>
        <w:rPr>
          <w:sz w:val="14"/>
          <w:vertAlign w:val="superscript"/>
          <w:lang w:eastAsia="ko-KR"/>
        </w:rPr>
        <w:t>149</w:t>
      </w:r>
      <w:r>
        <w:rPr>
          <w:lang w:eastAsia="ko-KR"/>
        </w:rPr>
        <w:t xml:space="preserve"> 현대 팬데믹에서도 특정 국적, 지역, 종교집단, 직업군에 대한 낙인이 발생할 수 있다.</w:t>
      </w:r>
      <w:r>
        <w:t xml:space="preserve"> </w:t>
      </w:r>
      <w:r>
        <w:rPr>
          <w:lang w:eastAsia="ko-KR"/>
        </w:rPr>
        <w:t>감염병 규제는 바이러스만이 아니라 공포와 소문도 관리해야 한다.</w:t>
      </w:r>
    </w:p>
    <w:p w14:paraId="1C5F389A" w14:textId="77777777" w:rsidR="00C92604" w:rsidRDefault="00000000">
      <w:pPr>
        <w:pStyle w:val="aff2"/>
        <w:rPr>
          <w:lang w:eastAsia="ko-KR"/>
        </w:rPr>
      </w:pPr>
      <w:r>
        <w:rPr>
          <w:lang w:eastAsia="ko-KR"/>
        </w:rPr>
        <w:lastRenderedPageBreak/>
        <w:t>코로나19가 남긴 질문</w:t>
      </w:r>
    </w:p>
    <w:p w14:paraId="215408D3" w14:textId="77777777" w:rsidR="00C92604" w:rsidRDefault="00000000">
      <w:pPr>
        <w:pStyle w:val="aff3"/>
        <w:rPr>
          <w:lang w:eastAsia="ko-KR"/>
        </w:rPr>
      </w:pPr>
      <w:r>
        <w:rPr>
          <w:lang w:eastAsia="ko-KR"/>
        </w:rPr>
        <w:t>코로나19는 비상규제의 모든 쟁점을 한꺼번에 드러냈다.</w:t>
      </w:r>
      <w:r>
        <w:t xml:space="preserve"> </w:t>
      </w:r>
      <w:r>
        <w:rPr>
          <w:lang w:eastAsia="ko-KR"/>
        </w:rPr>
        <w:t>이동제한, 마스크 의무, 영업제한, 학교폐쇄, 백신접종, 접촉추적, QR체크인, 해외입국 제한, 병상배정, 의료자원 배분, 손실보상, 허위정보 대응이 동시에 등장했다.</w:t>
      </w:r>
      <w:r>
        <w:t xml:space="preserve"> </w:t>
      </w:r>
      <w:r>
        <w:rPr>
          <w:lang w:eastAsia="ko-KR"/>
        </w:rPr>
        <w:t>각국은 다른 선택을 했고, 같은 나라 안에서도 시간이 지나며 정책이 바뀌었다.</w:t>
      </w:r>
    </w:p>
    <w:p w14:paraId="2FE33CD4" w14:textId="77777777" w:rsidR="00C92604" w:rsidRDefault="00000000">
      <w:pPr>
        <w:pStyle w:val="aff3"/>
        <w:rPr>
          <w:lang w:eastAsia="ko-KR"/>
        </w:rPr>
      </w:pPr>
      <w:r>
        <w:rPr>
          <w:lang w:eastAsia="ko-KR"/>
        </w:rPr>
        <w:t>비상규제의 어려움은 불확실성 속에서 결정해야 한다는 데 있다.</w:t>
      </w:r>
      <w:r>
        <w:t xml:space="preserve"> </w:t>
      </w:r>
      <w:r>
        <w:rPr>
          <w:lang w:eastAsia="ko-KR"/>
        </w:rPr>
        <w:t>규제가 너무 늦으면 피해가 폭발하고, 너무 강하면 경제와 자유를 과도하게 제한한다.</w:t>
      </w:r>
      <w:r>
        <w:t xml:space="preserve"> </w:t>
      </w:r>
      <w:r>
        <w:rPr>
          <w:lang w:eastAsia="ko-KR"/>
        </w:rPr>
        <w:t>그러나 당시에는 불완전한 정보로 선택해야 했다.</w:t>
      </w:r>
    </w:p>
    <w:p w14:paraId="3BA15101" w14:textId="77777777" w:rsidR="00C92604" w:rsidRDefault="00000000">
      <w:pPr>
        <w:pStyle w:val="aff3"/>
        <w:rPr>
          <w:lang w:eastAsia="ko-KR"/>
        </w:rPr>
      </w:pPr>
      <w:r>
        <w:rPr>
          <w:lang w:eastAsia="ko-KR"/>
        </w:rPr>
        <w:t>이 때문에 비상규제에는 사후평가가 특히 중요하다.</w:t>
      </w:r>
      <w:r>
        <w:t xml:space="preserve"> </w:t>
      </w:r>
      <w:r>
        <w:rPr>
          <w:lang w:eastAsia="ko-KR"/>
        </w:rPr>
        <w:t>다음 위기를 위해 이전 위기의 기록을 남기는 것이 규제학습이다.</w:t>
      </w:r>
    </w:p>
    <w:p w14:paraId="36F56D8C" w14:textId="77777777" w:rsidR="00C92604" w:rsidRDefault="00000000">
      <w:pPr>
        <w:pStyle w:val="aff2"/>
        <w:rPr>
          <w:lang w:eastAsia="ko-KR"/>
        </w:rPr>
      </w:pPr>
      <w:r>
        <w:rPr>
          <w:lang w:eastAsia="ko-KR"/>
        </w:rPr>
        <w:t>비상과 일상의 경계</w:t>
      </w:r>
    </w:p>
    <w:p w14:paraId="23386A30" w14:textId="77777777" w:rsidR="00C92604" w:rsidRDefault="00000000">
      <w:pPr>
        <w:pStyle w:val="aff3"/>
        <w:rPr>
          <w:lang w:eastAsia="ko-KR"/>
        </w:rPr>
      </w:pPr>
      <w:r>
        <w:rPr>
          <w:lang w:eastAsia="ko-KR"/>
        </w:rPr>
        <w:t>비상규제의 가장 큰 위험은 비상이 일상이 되는 것이다.</w:t>
      </w:r>
      <w:r>
        <w:t xml:space="preserve"> </w:t>
      </w:r>
      <w:r>
        <w:rPr>
          <w:lang w:eastAsia="ko-KR"/>
        </w:rPr>
        <w:t xml:space="preserve">감염병 데이터 수집이 다른 목적으로 전용되거나, 영업제한 </w:t>
      </w:r>
      <w:r>
        <w:rPr>
          <w:lang w:eastAsia="ko-KR"/>
        </w:rPr>
        <w:t>권한이 충분한 보상 없이 반복되거나, 집회와 이동 제한이 정치적 불편함을 관리하는 수단이 되면 비상규제는 정당성을 잃는다.</w:t>
      </w:r>
    </w:p>
    <w:p w14:paraId="464E8B08" w14:textId="77777777" w:rsidR="00C92604" w:rsidRDefault="00000000">
      <w:pPr>
        <w:pStyle w:val="aff3"/>
        <w:rPr>
          <w:lang w:eastAsia="ko-KR"/>
        </w:rPr>
      </w:pPr>
      <w:r>
        <w:rPr>
          <w:lang w:eastAsia="ko-KR"/>
        </w:rPr>
        <w:t>팬데믹, 기후재난, 금융위기, 대형 화학사고는 빠른 공권력을 요구한다.</w:t>
      </w:r>
      <w:r>
        <w:t xml:space="preserve"> </w:t>
      </w:r>
      <w:r>
        <w:rPr>
          <w:lang w:eastAsia="ko-KR"/>
        </w:rPr>
        <w:t>대신 발동요건, 기간, 국회·법원·독립기관의 통제, 보상, 투명한 데이터 공개, 사후평가를 붙인다.</w:t>
      </w:r>
    </w:p>
    <w:p w14:paraId="4E387DD8" w14:textId="77777777" w:rsidR="00C92604" w:rsidRDefault="00000000">
      <w:pPr>
        <w:pStyle w:val="aff3"/>
        <w:rPr>
          <w:lang w:eastAsia="ko-KR"/>
        </w:rPr>
      </w:pPr>
      <w:r>
        <w:rPr>
          <w:lang w:eastAsia="ko-KR"/>
        </w:rPr>
        <w:t>빠르게 움직이되 오래 남지 않아야 한다.</w:t>
      </w:r>
    </w:p>
    <w:p w14:paraId="6840B815" w14:textId="77777777" w:rsidR="00C92604" w:rsidRDefault="00000000">
      <w:pPr>
        <w:rPr>
          <w:lang w:eastAsia="ko-KR"/>
        </w:rPr>
      </w:pPr>
      <w:r>
        <w:rPr>
          <w:lang w:eastAsia="ko-KR"/>
        </w:rPr>
        <w:br w:type="page"/>
      </w:r>
    </w:p>
    <w:p w14:paraId="403945AA" w14:textId="77777777" w:rsidR="00C92604" w:rsidRDefault="00000000">
      <w:pPr>
        <w:pStyle w:val="aff2"/>
        <w:rPr>
          <w:lang w:eastAsia="ko-KR"/>
        </w:rPr>
      </w:pPr>
      <w:r>
        <w:rPr>
          <w:lang w:eastAsia="ko-KR"/>
        </w:rPr>
        <w:t>Chapter. 22</w:t>
      </w:r>
    </w:p>
    <w:p w14:paraId="703257C8" w14:textId="77777777" w:rsidR="00C92604" w:rsidRDefault="00000000">
      <w:pPr>
        <w:pStyle w:val="aff1"/>
        <w:rPr>
          <w:lang w:eastAsia="ko-KR"/>
        </w:rPr>
      </w:pPr>
      <w:r>
        <w:rPr>
          <w:lang w:eastAsia="ko-KR"/>
        </w:rPr>
        <w:t>인공지능 규제와 알고리즘 책임</w:t>
      </w:r>
    </w:p>
    <w:p w14:paraId="47E507C9" w14:textId="77777777" w:rsidR="00C92604" w:rsidRDefault="00000000">
      <w:pPr>
        <w:jc w:val="center"/>
      </w:pPr>
      <w:r>
        <w:rPr>
          <w:noProof/>
        </w:rPr>
        <w:drawing>
          <wp:inline distT="0" distB="0" distL="0" distR="0" wp14:anchorId="33DF54FF" wp14:editId="19CC827F">
            <wp:extent cx="3937000" cy="2624667"/>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0_ai_regulation_hearing_gray.png"/>
                    <pic:cNvPicPr/>
                  </pic:nvPicPr>
                  <pic:blipFill>
                    <a:blip r:embed="rId19"/>
                    <a:stretch>
                      <a:fillRect/>
                    </a:stretch>
                  </pic:blipFill>
                  <pic:spPr>
                    <a:xfrm>
                      <a:off x="0" y="0"/>
                      <a:ext cx="3937000" cy="2624667"/>
                    </a:xfrm>
                    <a:prstGeom prst="rect">
                      <a:avLst/>
                    </a:prstGeom>
                  </pic:spPr>
                </pic:pic>
              </a:graphicData>
            </a:graphic>
          </wp:inline>
        </w:drawing>
      </w:r>
    </w:p>
    <w:p w14:paraId="38688C67" w14:textId="77777777" w:rsidR="00C92604" w:rsidRDefault="00000000">
      <w:pPr>
        <w:pStyle w:val="aff6"/>
        <w:rPr>
          <w:lang w:eastAsia="ko-KR"/>
        </w:rPr>
      </w:pPr>
      <w:r>
        <w:rPr>
          <w:lang w:eastAsia="ko-KR"/>
        </w:rPr>
        <w:t>그림 10. AI 규제 공청회. 인공지능 규제는 모델의 성능뿐 아니라 자동화된 판단이 사회적 권력으로 작동하는 방식을 묻는다.</w:t>
      </w:r>
    </w:p>
    <w:p w14:paraId="1DDF11DA" w14:textId="77777777" w:rsidR="00C92604" w:rsidRDefault="00000000">
      <w:pPr>
        <w:pStyle w:val="aff3"/>
        <w:rPr>
          <w:lang w:eastAsia="ko-KR"/>
        </w:rPr>
      </w:pPr>
      <w:r>
        <w:rPr>
          <w:lang w:eastAsia="ko-KR"/>
        </w:rPr>
        <w:t>인공지능 규제는 오래된 규제 질문을 가장 최신의 언어로 다시 묻는다.</w:t>
      </w:r>
      <w:r>
        <w:t xml:space="preserve"> </w:t>
      </w:r>
      <w:r>
        <w:rPr>
          <w:lang w:eastAsia="ko-KR"/>
        </w:rPr>
        <w:t>인공지능은 기계처럼 보이지만, 실제로는 데이터, 모델, 설계자, 배포자, 이용자, 감독기관이 얽힌 사회적 시스템이다.</w:t>
      </w:r>
      <w:r>
        <w:t xml:space="preserve"> </w:t>
      </w:r>
      <w:r>
        <w:rPr>
          <w:lang w:eastAsia="ko-KR"/>
        </w:rPr>
        <w:t>그래서 AI 규제의 역사는 기술규제가 아니라 책임 배분의 역사로 읽어야 한다.</w:t>
      </w:r>
    </w:p>
    <w:p w14:paraId="0D8B6604" w14:textId="77777777" w:rsidR="00C92604" w:rsidRDefault="00000000">
      <w:pPr>
        <w:pStyle w:val="aff2"/>
        <w:rPr>
          <w:lang w:eastAsia="ko-KR"/>
        </w:rPr>
      </w:pPr>
      <w:r>
        <w:rPr>
          <w:lang w:eastAsia="ko-KR"/>
        </w:rPr>
        <w:t>AI 규제의 짧은 역사</w:t>
      </w:r>
    </w:p>
    <w:p w14:paraId="10056304" w14:textId="77777777" w:rsidR="00C92604" w:rsidRDefault="00000000">
      <w:pPr>
        <w:pStyle w:val="aff3"/>
        <w:rPr>
          <w:lang w:eastAsia="ko-KR"/>
        </w:rPr>
      </w:pPr>
      <w:r>
        <w:rPr>
          <w:lang w:eastAsia="ko-KR"/>
        </w:rPr>
        <w:t>AI 규제의 역사는 오래되었지만, 우리가 지금 말하는 "AI 규제"라는 이름은 비교적 늦게 굳어졌다.</w:t>
      </w:r>
      <w:r>
        <w:t xml:space="preserve"> </w:t>
      </w:r>
      <w:r>
        <w:rPr>
          <w:lang w:eastAsia="ko-KR"/>
        </w:rPr>
        <w:t>1970년대 이후 개인정보보호법과 신용정보 규제, 행정절차의 이유제시 원칙은 뒤에 등장할 AI 규제의 제도적 재료가 되었다.</w:t>
      </w:r>
    </w:p>
    <w:p w14:paraId="39B43A57" w14:textId="77777777" w:rsidR="00C92604" w:rsidRDefault="00000000">
      <w:pPr>
        <w:pStyle w:val="aff3"/>
        <w:rPr>
          <w:lang w:eastAsia="ko-KR"/>
        </w:rPr>
      </w:pPr>
      <w:r>
        <w:rPr>
          <w:lang w:eastAsia="ko-KR"/>
        </w:rPr>
        <w:t>2010년대의 변화는 알고리즘이 단순한 계산도구를 넘어 사회적 판단의 장치가 되었다는 점이었다.</w:t>
      </w:r>
      <w:r>
        <w:t xml:space="preserve"> </w:t>
      </w:r>
      <w:r>
        <w:rPr>
          <w:lang w:eastAsia="ko-KR"/>
        </w:rPr>
        <w:t>사람들은 모델의 코드 자체보다 모델이 어떤 데이터를 먹고, 어떤 목적함수로 최적화되며, 어떤 집단에 어떤 결과를 만드는지 묻기 시작했다.</w:t>
      </w:r>
    </w:p>
    <w:p w14:paraId="522EE3B0" w14:textId="77777777" w:rsidR="00C92604" w:rsidRDefault="00000000">
      <w:pPr>
        <w:pStyle w:val="aff3"/>
        <w:rPr>
          <w:lang w:eastAsia="ko-KR"/>
        </w:rPr>
      </w:pPr>
      <w:r>
        <w:rPr>
          <w:lang w:eastAsia="ko-KR"/>
        </w:rPr>
        <w:t>2019년 OECD AI 원칙은 이 논의를 국제적 언어로 묶었다.</w:t>
      </w:r>
      <w:r>
        <w:t xml:space="preserve"> </w:t>
      </w:r>
      <w:r>
        <w:rPr>
          <w:lang w:eastAsia="ko-KR"/>
        </w:rPr>
        <w:t>OECD AI 원칙은 2019년에 처음 채택되었고, 2024년에는 생성형 AI와 최신 정책 변화를 반영해 갱신되었다.</w:t>
      </w:r>
      <w:r>
        <w:rPr>
          <w:sz w:val="14"/>
          <w:vertAlign w:val="superscript"/>
          <w:lang w:eastAsia="ko-KR"/>
        </w:rPr>
        <w:t>150</w:t>
      </w:r>
      <w:r>
        <w:rPr>
          <w:lang w:eastAsia="ko-KR"/>
        </w:rPr>
        <w:t xml:space="preserve"> 이 원칙은 법률처럼 직접 집행되는 규칙은 아니지만, 인간 중심 가치, 투명성, 견고성, 책임성 같은 말을 각국 정책의 공통 문법으로 만들었다.</w:t>
      </w:r>
      <w:r>
        <w:t xml:space="preserve"> </w:t>
      </w:r>
      <w:r>
        <w:rPr>
          <w:lang w:eastAsia="ko-KR"/>
        </w:rPr>
        <w:t>AI 규제는 여기서 처음으로 "개별 부처의 기술규제"가 아니라 국제적으로 비교 가능한 거버넌스 문제로 올라섰다.</w:t>
      </w:r>
    </w:p>
    <w:p w14:paraId="6BE1A6BC" w14:textId="77777777" w:rsidR="00C92604" w:rsidRDefault="00000000">
      <w:pPr>
        <w:pStyle w:val="aff3"/>
        <w:rPr>
          <w:lang w:eastAsia="ko-KR"/>
        </w:rPr>
      </w:pPr>
      <w:r>
        <w:rPr>
          <w:lang w:eastAsia="ko-KR"/>
        </w:rPr>
        <w:t>2022년 말 이후 생성형 AI의 등장은 다시 규제 논의를 바꾸었다.</w:t>
      </w:r>
      <w:r>
        <w:t xml:space="preserve"> </w:t>
      </w:r>
      <w:r>
        <w:rPr>
          <w:lang w:eastAsia="ko-KR"/>
        </w:rPr>
        <w:t xml:space="preserve">모델이 어떤 용도에 </w:t>
      </w:r>
      <w:r>
        <w:rPr>
          <w:lang w:eastAsia="ko-KR"/>
        </w:rPr>
        <w:t>쓰이는지뿐</w:t>
      </w:r>
      <w:r>
        <w:rPr>
          <w:lang w:eastAsia="ko-KR"/>
        </w:rPr>
        <w:t xml:space="preserve"> 아니라, 모델 자체가 어떤 능력과 위험을 갖는지, 학습데이터와 저작권은 어떻게 다룰지, </w:t>
      </w:r>
      <w:r>
        <w:rPr>
          <w:lang w:eastAsia="ko-KR"/>
        </w:rPr>
        <w:t>합성콘텐츠를</w:t>
      </w:r>
      <w:r>
        <w:rPr>
          <w:lang w:eastAsia="ko-KR"/>
        </w:rPr>
        <w:t xml:space="preserve"> 어떻게 표시할지, 거짓 정보와 사칭을 어떻게 줄일지, 가장 강력한 범용 모델의 사고 가능성을 어떻게 평가할지 묻게 되었다.</w:t>
      </w:r>
    </w:p>
    <w:p w14:paraId="3828D6C6" w14:textId="77777777" w:rsidR="00C92604" w:rsidRDefault="00000000">
      <w:pPr>
        <w:pStyle w:val="aff2"/>
        <w:rPr>
          <w:lang w:eastAsia="ko-KR"/>
        </w:rPr>
      </w:pPr>
      <w:r>
        <w:rPr>
          <w:lang w:eastAsia="ko-KR"/>
        </w:rPr>
        <w:t>원칙에서 위험관리로</w:t>
      </w:r>
    </w:p>
    <w:p w14:paraId="2DE4F6B8" w14:textId="77777777" w:rsidR="00C92604" w:rsidRDefault="00000000">
      <w:pPr>
        <w:pStyle w:val="aff3"/>
        <w:rPr>
          <w:lang w:eastAsia="ko-KR"/>
        </w:rPr>
      </w:pPr>
      <w:r>
        <w:rPr>
          <w:lang w:eastAsia="ko-KR"/>
        </w:rPr>
        <w:t>2019년 OECD AI 원칙은 AI 규제의 국제적 언어를 정리한 중요한 출발점이다.</w:t>
      </w:r>
      <w:r>
        <w:t xml:space="preserve"> </w:t>
      </w:r>
      <w:r>
        <w:rPr>
          <w:lang w:eastAsia="ko-KR"/>
        </w:rPr>
        <w:t>OECD의 AI 권고는 포용적 성장, 인간 중심 가치, 투명성과 설명가능성, 견고성과 안전성, 책임성을 핵심 원칙으로 제시한다.</w:t>
      </w:r>
      <w:r>
        <w:rPr>
          <w:sz w:val="14"/>
          <w:vertAlign w:val="superscript"/>
          <w:lang w:eastAsia="ko-KR"/>
        </w:rPr>
        <w:t>151</w:t>
      </w:r>
      <w:r>
        <w:rPr>
          <w:lang w:eastAsia="ko-KR"/>
        </w:rPr>
        <w:t xml:space="preserve"> 이 원칙들은 개별 </w:t>
      </w:r>
      <w:r>
        <w:rPr>
          <w:lang w:eastAsia="ko-KR"/>
        </w:rPr>
        <w:t>법령이라기보다</w:t>
      </w:r>
      <w:r>
        <w:rPr>
          <w:lang w:eastAsia="ko-KR"/>
        </w:rPr>
        <w:t xml:space="preserve"> 각국이 AI 정책을 만들 때 공유할 최소 문법에 가깝다.</w:t>
      </w:r>
    </w:p>
    <w:p w14:paraId="43D9BBC6" w14:textId="77777777" w:rsidR="00C92604" w:rsidRDefault="00000000">
      <w:pPr>
        <w:pStyle w:val="aff3"/>
        <w:rPr>
          <w:lang w:eastAsia="ko-KR"/>
        </w:rPr>
      </w:pPr>
      <w:r>
        <w:rPr>
          <w:lang w:eastAsia="ko-KR"/>
        </w:rPr>
        <w:t>그러나 원칙만으로는 충분하지 않다.</w:t>
      </w:r>
    </w:p>
    <w:p w14:paraId="130566FC" w14:textId="77777777" w:rsidR="00C92604" w:rsidRDefault="00000000">
      <w:pPr>
        <w:pStyle w:val="aff3"/>
        <w:rPr>
          <w:lang w:eastAsia="ko-KR"/>
        </w:rPr>
      </w:pPr>
      <w:r>
        <w:rPr>
          <w:lang w:eastAsia="ko-KR"/>
        </w:rPr>
        <w:t>NIST는 AI RMF 1.0을 조직이 AI 위험을 더 잘 관리하도록 돕는 자발적 프레임워크로 제시한다.</w:t>
      </w:r>
      <w:r>
        <w:rPr>
          <w:sz w:val="14"/>
          <w:vertAlign w:val="superscript"/>
          <w:lang w:eastAsia="ko-KR"/>
        </w:rPr>
        <w:t>152</w:t>
      </w:r>
      <w:r>
        <w:rPr>
          <w:lang w:eastAsia="ko-KR"/>
        </w:rPr>
        <w:t xml:space="preserve"> 이 프레임워크는 AI 시스템의 신뢰성을 유효성, 안전성, 보안, 회복력, 책임성, 투명성, 설명가능성, 프라이버시, 공정성 같은 속성으로 나누어 다룬다.</w:t>
      </w:r>
      <w:r>
        <w:t xml:space="preserve"> </w:t>
      </w:r>
      <w:r>
        <w:rPr>
          <w:lang w:eastAsia="ko-KR"/>
        </w:rPr>
        <w:t>여기서 AI 규제의 핵심은 "모델을 허용할 것인가 금지할 것인가"만이 아니라 "위험을 발견하고 줄이는 조직능력이 있는가"가 된다.</w:t>
      </w:r>
    </w:p>
    <w:p w14:paraId="01B190AC" w14:textId="77777777" w:rsidR="00C92604" w:rsidRDefault="00000000">
      <w:pPr>
        <w:pStyle w:val="aff2"/>
        <w:rPr>
          <w:lang w:eastAsia="ko-KR"/>
        </w:rPr>
      </w:pPr>
      <w:r>
        <w:rPr>
          <w:lang w:eastAsia="ko-KR"/>
        </w:rPr>
        <w:t>EU AI Act의 위험기반 접근</w:t>
      </w:r>
    </w:p>
    <w:p w14:paraId="09491AA4" w14:textId="77777777" w:rsidR="00C92604" w:rsidRDefault="00000000">
      <w:pPr>
        <w:pStyle w:val="aff3"/>
        <w:rPr>
          <w:lang w:eastAsia="ko-KR"/>
        </w:rPr>
      </w:pPr>
      <w:r>
        <w:rPr>
          <w:lang w:eastAsia="ko-KR"/>
        </w:rPr>
        <w:t>EU AI Act는 AI 규제의 가장 포괄적인 법제 실험이다.</w:t>
      </w:r>
      <w:r>
        <w:t xml:space="preserve"> </w:t>
      </w:r>
      <w:r>
        <w:rPr>
          <w:lang w:eastAsia="ko-KR"/>
        </w:rPr>
        <w:t>EUR-Lex 원문은 이 규정이 인공지능에 관한 조화된 규칙을 정하는 EU 규정이라고 밝힌다.</w:t>
      </w:r>
      <w:r>
        <w:rPr>
          <w:sz w:val="14"/>
          <w:vertAlign w:val="superscript"/>
          <w:lang w:eastAsia="ko-KR"/>
        </w:rPr>
        <w:t>153</w:t>
      </w:r>
      <w:r>
        <w:rPr>
          <w:lang w:eastAsia="ko-KR"/>
        </w:rPr>
        <w:t xml:space="preserve"> European Commission은 AI Act가 2024년 8월 1일 발효되었고, 위험 수준에 따라 금지행위, 고위험 AI 의무, 투명성 의무, 범용 AI 모델 의무를 나누어 적용한다고 설명한다.</w:t>
      </w:r>
      <w:r>
        <w:rPr>
          <w:sz w:val="14"/>
          <w:vertAlign w:val="superscript"/>
          <w:lang w:eastAsia="ko-KR"/>
        </w:rPr>
        <w:t>154</w:t>
      </w:r>
    </w:p>
    <w:p w14:paraId="548FBB9A" w14:textId="77777777" w:rsidR="00C92604" w:rsidRDefault="00000000">
      <w:pPr>
        <w:pStyle w:val="aff3"/>
        <w:rPr>
          <w:lang w:eastAsia="ko-KR"/>
        </w:rPr>
      </w:pPr>
      <w:r>
        <w:rPr>
          <w:lang w:eastAsia="ko-KR"/>
        </w:rPr>
        <w:t>EU식 위험기반 접근은 규제사에서 익숙한 발상이다.</w:t>
      </w:r>
      <w:r>
        <w:t xml:space="preserve"> </w:t>
      </w:r>
      <w:r>
        <w:rPr>
          <w:lang w:eastAsia="ko-KR"/>
        </w:rPr>
        <w:t xml:space="preserve">채용, 교육, 신용평가, </w:t>
      </w:r>
      <w:r>
        <w:rPr>
          <w:lang w:eastAsia="ko-KR"/>
        </w:rPr>
        <w:t>법집행</w:t>
      </w:r>
      <w:r>
        <w:rPr>
          <w:lang w:eastAsia="ko-KR"/>
        </w:rPr>
        <w:t>, 이민, 필수 공공서비스처럼 개인의 권리와 기회에 중대한 영향을 미치는 AI는 더 강한 요구를 받는다.</w:t>
      </w:r>
      <w:r>
        <w:t xml:space="preserve"> </w:t>
      </w:r>
      <w:r>
        <w:rPr>
          <w:lang w:eastAsia="ko-KR"/>
        </w:rPr>
        <w:t xml:space="preserve">반대로 </w:t>
      </w:r>
      <w:r>
        <w:rPr>
          <w:lang w:eastAsia="ko-KR"/>
        </w:rPr>
        <w:t>저위험</w:t>
      </w:r>
      <w:r>
        <w:rPr>
          <w:lang w:eastAsia="ko-KR"/>
        </w:rPr>
        <w:t xml:space="preserve"> AI에는 비교적 가벼운 투명성 또는 자율규범이 적용된다.</w:t>
      </w:r>
    </w:p>
    <w:p w14:paraId="291CDB5D" w14:textId="77777777" w:rsidR="00C92604" w:rsidRDefault="00000000">
      <w:pPr>
        <w:pStyle w:val="aff3"/>
        <w:rPr>
          <w:lang w:eastAsia="ko-KR"/>
        </w:rPr>
      </w:pPr>
      <w:r>
        <w:rPr>
          <w:lang w:eastAsia="ko-KR"/>
        </w:rPr>
        <w:t>이 접근의 장점은 명확하다.</w:t>
      </w:r>
      <w:r>
        <w:t xml:space="preserve"> </w:t>
      </w:r>
      <w:r>
        <w:rPr>
          <w:lang w:eastAsia="ko-KR"/>
        </w:rPr>
        <w:t>그러나 어려움도 있다.</w:t>
      </w:r>
      <w:r>
        <w:t xml:space="preserve"> </w:t>
      </w:r>
      <w:r>
        <w:rPr>
          <w:lang w:eastAsia="ko-KR"/>
        </w:rPr>
        <w:t>같은 언어모델도 창작 보조에 쓰일 때와 법률·의료 조언에 쓰일 때 책임의 무게가 다르다.</w:t>
      </w:r>
    </w:p>
    <w:p w14:paraId="643B6FC4" w14:textId="77777777" w:rsidR="00C92604" w:rsidRDefault="00000000">
      <w:pPr>
        <w:pStyle w:val="aff2"/>
        <w:rPr>
          <w:lang w:eastAsia="ko-KR"/>
        </w:rPr>
      </w:pPr>
      <w:r>
        <w:rPr>
          <w:lang w:eastAsia="ko-KR"/>
        </w:rPr>
        <w:t>2026년 현재: 세계 AI 규제의 다섯 흐름</w:t>
      </w:r>
    </w:p>
    <w:p w14:paraId="256971C9" w14:textId="77777777" w:rsidR="00C92604" w:rsidRDefault="00000000">
      <w:pPr>
        <w:pStyle w:val="aff3"/>
        <w:rPr>
          <w:lang w:eastAsia="ko-KR"/>
        </w:rPr>
      </w:pPr>
      <w:r>
        <w:rPr>
          <w:lang w:eastAsia="ko-KR"/>
        </w:rPr>
        <w:t>2026년 7월 5일 기준으로 보면, 세계 AI 규제는 하나의 모델로 수렴하지 않았다.</w:t>
      </w:r>
      <w:r>
        <w:t xml:space="preserve"> </w:t>
      </w:r>
      <w:r>
        <w:rPr>
          <w:lang w:eastAsia="ko-KR"/>
        </w:rPr>
        <w:t xml:space="preserve">2025년 7월 공개된 범용 AI 모델 행동규약은 투명성, 저작권, 안전·보안 장을 통해 모델 제공자가 AI Act 의무를 이행하는 실무 경로를 제시했고, 2026년에는 AI </w:t>
      </w:r>
      <w:r>
        <w:rPr>
          <w:lang w:eastAsia="ko-KR"/>
        </w:rPr>
        <w:t>생성콘텐츠</w:t>
      </w:r>
      <w:r>
        <w:rPr>
          <w:lang w:eastAsia="ko-KR"/>
        </w:rPr>
        <w:t xml:space="preserve"> 표시·라벨링을 위한 별도 행동규약도 등장했다.</w:t>
      </w:r>
      <w:r>
        <w:rPr>
          <w:sz w:val="14"/>
          <w:vertAlign w:val="superscript"/>
          <w:lang w:eastAsia="ko-KR"/>
        </w:rPr>
        <w:t>155</w:t>
      </w:r>
    </w:p>
    <w:p w14:paraId="593EFFDD" w14:textId="77777777" w:rsidR="00C92604" w:rsidRDefault="00000000">
      <w:pPr>
        <w:pStyle w:val="aff3"/>
        <w:rPr>
          <w:lang w:eastAsia="ko-KR"/>
        </w:rPr>
      </w:pPr>
      <w:r>
        <w:rPr>
          <w:lang w:eastAsia="ko-KR"/>
        </w:rPr>
        <w:t>미국은 2023년 행정명령 14110을 통해 안전하고 신뢰할 수 있는 AI</w:t>
      </w:r>
      <w:r>
        <w:rPr>
          <w:lang w:eastAsia="ko-KR"/>
        </w:rPr>
        <w:t>를</w:t>
      </w:r>
      <w:r>
        <w:rPr>
          <w:lang w:eastAsia="ko-KR"/>
        </w:rPr>
        <w:t xml:space="preserve"> 강조했지만, 2025년 행정명령 14179는 이를 전환해 미국의 AI 리더십과 규제장벽 제거를 전면에 세웠다.</w:t>
      </w:r>
      <w:r>
        <w:rPr>
          <w:sz w:val="14"/>
          <w:vertAlign w:val="superscript"/>
          <w:lang w:eastAsia="ko-KR"/>
        </w:rPr>
        <w:t>156</w:t>
      </w:r>
      <w:r>
        <w:rPr>
          <w:lang w:eastAsia="ko-KR"/>
        </w:rPr>
        <w:t xml:space="preserve"> 2025년 America's AI Action Plan은 혁신, 인프라, 국제외교·안보를 세 축으로 삼았고,</w:t>
      </w:r>
      <w:r>
        <w:rPr>
          <w:sz w:val="14"/>
          <w:vertAlign w:val="superscript"/>
          <w:lang w:eastAsia="ko-KR"/>
        </w:rPr>
        <w:t>157</w:t>
      </w:r>
      <w:r>
        <w:rPr>
          <w:lang w:eastAsia="ko-KR"/>
        </w:rPr>
        <w:t xml:space="preserve"> 2025년 말에는 주별 규제가 조각나는 것을 막고 전국적 AI 정책 틀을 세우려는 행정명령이 나왔다.</w:t>
      </w:r>
      <w:r>
        <w:rPr>
          <w:sz w:val="14"/>
          <w:vertAlign w:val="superscript"/>
          <w:lang w:eastAsia="ko-KR"/>
        </w:rPr>
        <w:t>158</w:t>
      </w:r>
      <w:r>
        <w:rPr>
          <w:lang w:eastAsia="ko-KR"/>
        </w:rPr>
        <w:t xml:space="preserve"> 2026년 6월의 행정명령은 고급 AI 역량을 사이버방어, 국가안보, 지식재산 보호와 연결했다.</w:t>
      </w:r>
      <w:r>
        <w:rPr>
          <w:sz w:val="14"/>
          <w:vertAlign w:val="superscript"/>
          <w:lang w:eastAsia="ko-KR"/>
        </w:rPr>
        <w:t>159</w:t>
      </w:r>
      <w:r>
        <w:rPr>
          <w:lang w:eastAsia="ko-KR"/>
        </w:rPr>
        <w:t xml:space="preserve"> 미국의 최신 흐름은 AI</w:t>
      </w:r>
      <w:r>
        <w:rPr>
          <w:lang w:eastAsia="ko-KR"/>
        </w:rPr>
        <w:t>를</w:t>
      </w:r>
      <w:r>
        <w:rPr>
          <w:lang w:eastAsia="ko-KR"/>
        </w:rPr>
        <w:t xml:space="preserve"> 소비자보호의 </w:t>
      </w:r>
      <w:r>
        <w:rPr>
          <w:lang w:eastAsia="ko-KR"/>
        </w:rPr>
        <w:t>대상인 동시에 산업경쟁력, 과학기술, 국가안보의 핵심 인프라로 보는 방향이다.</w:t>
      </w:r>
    </w:p>
    <w:p w14:paraId="60EAA4F0" w14:textId="77777777" w:rsidR="00C92604" w:rsidRDefault="00000000">
      <w:pPr>
        <w:pStyle w:val="aff3"/>
        <w:rPr>
          <w:lang w:eastAsia="ko-KR"/>
        </w:rPr>
      </w:pPr>
      <w:r>
        <w:rPr>
          <w:lang w:eastAsia="ko-KR"/>
        </w:rPr>
        <w:t>중국은 2023년 생성형 AI 서비스 관리 잠정방법을 시행해 대중에게 제공되는 생성형 AI 서비스의 안전, 데이터, 권익보호, 국가안보와 공공이익 문제를 다루었다.</w:t>
      </w:r>
      <w:r>
        <w:rPr>
          <w:sz w:val="14"/>
          <w:vertAlign w:val="superscript"/>
          <w:lang w:eastAsia="ko-KR"/>
        </w:rPr>
        <w:t>160</w:t>
      </w:r>
      <w:r>
        <w:rPr>
          <w:lang w:eastAsia="ko-KR"/>
        </w:rPr>
        <w:t xml:space="preserve"> 또한 생성형 AI 서비스의 신고·등록 체계를 운영했고, 2025년에는 AI 생성·합성 콘텐츠 표시 방법을 내놓아 2025년 9월 1일부터 시행한다고 밝혔다.</w:t>
      </w:r>
      <w:r>
        <w:rPr>
          <w:sz w:val="14"/>
          <w:vertAlign w:val="superscript"/>
          <w:lang w:eastAsia="ko-KR"/>
        </w:rPr>
        <w:t>161</w:t>
      </w:r>
      <w:r>
        <w:rPr>
          <w:lang w:eastAsia="ko-KR"/>
        </w:rPr>
        <w:t xml:space="preserve"> 중국의 규제는 기술 자체보다 서비스 제공자, 콘텐츠 유통, 여론 형성, </w:t>
      </w:r>
      <w:r>
        <w:rPr>
          <w:lang w:eastAsia="ko-KR"/>
        </w:rPr>
        <w:t>합성콘텐츠</w:t>
      </w:r>
      <w:r>
        <w:rPr>
          <w:lang w:eastAsia="ko-KR"/>
        </w:rPr>
        <w:t xml:space="preserve"> 식별을 강하게 묶는다.</w:t>
      </w:r>
    </w:p>
    <w:p w14:paraId="24C67B5B" w14:textId="77777777" w:rsidR="00C92604" w:rsidRDefault="00000000">
      <w:pPr>
        <w:pStyle w:val="aff3"/>
        <w:rPr>
          <w:lang w:eastAsia="ko-KR"/>
        </w:rPr>
      </w:pPr>
      <w:r>
        <w:rPr>
          <w:lang w:eastAsia="ko-KR"/>
        </w:rPr>
        <w:t>영국 정부의 AI 규제 백서와 후속 대응은 안전·보안·견고성, 투명성과 설명가능성, 공정성, 책임성과 거버넌스, 이의제기와 구제를 핵심 원칙으로 삼는다.</w:t>
      </w:r>
      <w:r>
        <w:rPr>
          <w:sz w:val="14"/>
          <w:vertAlign w:val="superscript"/>
          <w:lang w:eastAsia="ko-KR"/>
        </w:rPr>
        <w:t>162</w:t>
      </w:r>
      <w:r>
        <w:rPr>
          <w:lang w:eastAsia="ko-KR"/>
        </w:rPr>
        <w:t xml:space="preserve"> 동시에 영국은 2023년 </w:t>
      </w:r>
      <w:r>
        <w:rPr>
          <w:lang w:eastAsia="ko-KR"/>
        </w:rPr>
        <w:t>블레츨리</w:t>
      </w:r>
      <w:r>
        <w:rPr>
          <w:lang w:eastAsia="ko-KR"/>
        </w:rPr>
        <w:t xml:space="preserve"> 파크 AI 안전 정상회의와 2024년 서울 AI 정상회의를 통해 프런티어 AI 안전 논의를 국제무대에 올렸다.</w:t>
      </w:r>
      <w:r>
        <w:t xml:space="preserve"> </w:t>
      </w:r>
      <w:r>
        <w:rPr>
          <w:lang w:eastAsia="ko-KR"/>
        </w:rPr>
        <w:t>서울 선언은 안전하고 혁신적이며 포용적인 AI</w:t>
      </w:r>
      <w:r>
        <w:rPr>
          <w:lang w:eastAsia="ko-KR"/>
        </w:rPr>
        <w:t>를</w:t>
      </w:r>
      <w:r>
        <w:rPr>
          <w:lang w:eastAsia="ko-KR"/>
        </w:rPr>
        <w:t xml:space="preserve"> 공동 의제로 제시했고, 프런티어 AI 안전 서약은 선도 기업들이 모델 개발과 배포 과정에서 위험을 식별·평가·관리하도록 하는 자율 약속의 형태를 띠었다.</w:t>
      </w:r>
      <w:r>
        <w:rPr>
          <w:sz w:val="14"/>
          <w:vertAlign w:val="superscript"/>
          <w:lang w:eastAsia="ko-KR"/>
        </w:rPr>
        <w:t>163</w:t>
      </w:r>
    </w:p>
    <w:p w14:paraId="6D7728AC" w14:textId="77777777" w:rsidR="00C92604" w:rsidRDefault="00000000">
      <w:pPr>
        <w:pStyle w:val="aff3"/>
        <w:rPr>
          <w:lang w:eastAsia="ko-KR"/>
        </w:rPr>
      </w:pPr>
      <w:r>
        <w:rPr>
          <w:lang w:eastAsia="ko-KR"/>
        </w:rPr>
        <w:t>G7 히로시마 AI 프로세스의 국제 행동강령은 첨단 AI 시스템 개발자에게 안전하고 신뢰할 수 있는 AI</w:t>
      </w:r>
      <w:r>
        <w:rPr>
          <w:lang w:eastAsia="ko-KR"/>
        </w:rPr>
        <w:t>를</w:t>
      </w:r>
      <w:r>
        <w:rPr>
          <w:lang w:eastAsia="ko-KR"/>
        </w:rPr>
        <w:t xml:space="preserve"> 위한 자발적 지침을 제공했다.</w:t>
      </w:r>
      <w:r>
        <w:rPr>
          <w:sz w:val="14"/>
          <w:vertAlign w:val="superscript"/>
          <w:lang w:eastAsia="ko-KR"/>
        </w:rPr>
        <w:t>164</w:t>
      </w:r>
      <w:r>
        <w:rPr>
          <w:lang w:eastAsia="ko-KR"/>
        </w:rPr>
        <w:t xml:space="preserve"> OECD는 2025년 그 적용 상황을 기업들이 보고할 수 있는 글로벌 프레임워크를 출범시켰다.</w:t>
      </w:r>
      <w:r>
        <w:rPr>
          <w:sz w:val="14"/>
          <w:vertAlign w:val="superscript"/>
          <w:lang w:eastAsia="ko-KR"/>
        </w:rPr>
        <w:t>165</w:t>
      </w:r>
      <w:r>
        <w:rPr>
          <w:lang w:eastAsia="ko-KR"/>
        </w:rPr>
        <w:t xml:space="preserve"> UN 총회는 2024년 안전하고 신뢰할 수 있는 AI</w:t>
      </w:r>
      <w:r>
        <w:rPr>
          <w:lang w:eastAsia="ko-KR"/>
        </w:rPr>
        <w:t>를</w:t>
      </w:r>
      <w:r>
        <w:rPr>
          <w:lang w:eastAsia="ko-KR"/>
        </w:rPr>
        <w:t xml:space="preserve"> 지속가능발전과 연결하는 결의를 </w:t>
      </w:r>
      <w:r>
        <w:rPr>
          <w:lang w:eastAsia="ko-KR"/>
        </w:rPr>
        <w:t>채택했고,</w:t>
      </w:r>
      <w:r>
        <w:rPr>
          <w:sz w:val="14"/>
          <w:vertAlign w:val="superscript"/>
          <w:lang w:eastAsia="ko-KR"/>
        </w:rPr>
        <w:t>166</w:t>
      </w:r>
      <w:r>
        <w:rPr>
          <w:lang w:eastAsia="ko-KR"/>
        </w:rPr>
        <w:t xml:space="preserve"> 유럽평의회는 AI와 인권·민주주의·법치에 관한 기본협약을 2024년에 서명 개방했다.</w:t>
      </w:r>
      <w:r>
        <w:rPr>
          <w:sz w:val="14"/>
          <w:vertAlign w:val="superscript"/>
          <w:lang w:eastAsia="ko-KR"/>
        </w:rPr>
        <w:t>167</w:t>
      </w:r>
      <w:r>
        <w:rPr>
          <w:lang w:eastAsia="ko-KR"/>
        </w:rPr>
        <w:t xml:space="preserve"> 구속력 있는 법, 행정명령, 기술표준, 자율서약, 국제결의, 조약이 한꺼번에 움직이는 것이 AI 규제의 현재 모습이다.</w:t>
      </w:r>
    </w:p>
    <w:p w14:paraId="7C95093C" w14:textId="77777777" w:rsidR="00C92604" w:rsidRDefault="00000000">
      <w:pPr>
        <w:pStyle w:val="aff2"/>
        <w:rPr>
          <w:lang w:eastAsia="ko-KR"/>
        </w:rPr>
      </w:pPr>
      <w:r>
        <w:rPr>
          <w:lang w:eastAsia="ko-KR"/>
        </w:rPr>
        <w:t>범용 AI와 프런티어 모델: 제품인가 기반시설인가</w:t>
      </w:r>
    </w:p>
    <w:p w14:paraId="424AEC7F" w14:textId="77777777" w:rsidR="00C92604" w:rsidRDefault="00000000">
      <w:pPr>
        <w:pStyle w:val="aff3"/>
        <w:rPr>
          <w:lang w:eastAsia="ko-KR"/>
        </w:rPr>
      </w:pPr>
      <w:r>
        <w:rPr>
          <w:lang w:eastAsia="ko-KR"/>
        </w:rPr>
        <w:t>최신 AI 규제의 가장 큰 변화는 규제대상이 "사용 사례"에서 "모델 자체"로 이동하고 있다는 점이다.</w:t>
      </w:r>
      <w:r>
        <w:t xml:space="preserve"> </w:t>
      </w:r>
      <w:r>
        <w:rPr>
          <w:lang w:eastAsia="ko-KR"/>
        </w:rPr>
        <w:t xml:space="preserve">그러나 대형 범용 모델은 하나의 </w:t>
      </w:r>
      <w:r>
        <w:rPr>
          <w:lang w:eastAsia="ko-KR"/>
        </w:rPr>
        <w:t>제품이라기보다</w:t>
      </w:r>
      <w:r>
        <w:rPr>
          <w:lang w:eastAsia="ko-KR"/>
        </w:rPr>
        <w:t xml:space="preserve"> 여러 제품과 서비스가 의존하는 기반시설에 가깝다.</w:t>
      </w:r>
    </w:p>
    <w:p w14:paraId="4F5F943C" w14:textId="77777777" w:rsidR="00C92604" w:rsidRDefault="00000000">
      <w:pPr>
        <w:pStyle w:val="aff3"/>
        <w:rPr>
          <w:lang w:eastAsia="ko-KR"/>
        </w:rPr>
      </w:pPr>
      <w:r>
        <w:rPr>
          <w:lang w:eastAsia="ko-KR"/>
        </w:rPr>
        <w:t>EU가 범용 AI 모델과 시스템적 위험 모델을 별도로 다루는 이유가 여기에 있다.</w:t>
      </w:r>
      <w:r>
        <w:t xml:space="preserve"> </w:t>
      </w:r>
      <w:r>
        <w:rPr>
          <w:lang w:eastAsia="ko-KR"/>
        </w:rPr>
        <w:t xml:space="preserve">모델 제공자는 모델 문서, </w:t>
      </w:r>
      <w:r>
        <w:rPr>
          <w:lang w:eastAsia="ko-KR"/>
        </w:rPr>
        <w:t>학습콘텐츠</w:t>
      </w:r>
      <w:r>
        <w:rPr>
          <w:lang w:eastAsia="ko-KR"/>
        </w:rPr>
        <w:t xml:space="preserve"> 요약, 저작권 정책, 안전·보안 평가, 중대사고 보고 같은 의무를 부담한다.</w:t>
      </w:r>
      <w:r>
        <w:t xml:space="preserve"> </w:t>
      </w:r>
      <w:r>
        <w:rPr>
          <w:lang w:eastAsia="ko-KR"/>
        </w:rPr>
        <w:t>미국의 NIST 생성형 AI 프로파일도 AI RMF</w:t>
      </w:r>
      <w:r>
        <w:rPr>
          <w:lang w:eastAsia="ko-KR"/>
        </w:rPr>
        <w:t>를</w:t>
      </w:r>
      <w:r>
        <w:rPr>
          <w:lang w:eastAsia="ko-KR"/>
        </w:rPr>
        <w:t xml:space="preserve"> 생성형 AI</w:t>
      </w:r>
      <w:r>
        <w:rPr>
          <w:lang w:eastAsia="ko-KR"/>
        </w:rPr>
        <w:t>에</w:t>
      </w:r>
      <w:r>
        <w:rPr>
          <w:lang w:eastAsia="ko-KR"/>
        </w:rPr>
        <w:t xml:space="preserve"> 맞게 확장하면서 환각, 개인정보, 지식재산, </w:t>
      </w:r>
      <w:r>
        <w:rPr>
          <w:lang w:eastAsia="ko-KR"/>
        </w:rPr>
        <w:t>정보무결성</w:t>
      </w:r>
      <w:r>
        <w:rPr>
          <w:lang w:eastAsia="ko-KR"/>
        </w:rPr>
        <w:t>, 보안, 편향, 환경영향 같은 위험을 다룬다.</w:t>
      </w:r>
      <w:r>
        <w:rPr>
          <w:sz w:val="14"/>
          <w:vertAlign w:val="superscript"/>
          <w:lang w:eastAsia="ko-KR"/>
        </w:rPr>
        <w:t>168</w:t>
      </w:r>
      <w:r>
        <w:rPr>
          <w:lang w:eastAsia="ko-KR"/>
        </w:rPr>
        <w:t xml:space="preserve"> 이는 AI 규제가 단순히 "나쁜 결과를 내면 처벌한다"에서 "모델 생애주기 전체에서 위험을 관리한다"로 바뀌고 있음을 보여준다.</w:t>
      </w:r>
    </w:p>
    <w:p w14:paraId="20C6A24F" w14:textId="77777777" w:rsidR="00C92604" w:rsidRDefault="00000000">
      <w:pPr>
        <w:pStyle w:val="aff3"/>
        <w:rPr>
          <w:lang w:eastAsia="ko-KR"/>
        </w:rPr>
      </w:pPr>
      <w:r>
        <w:rPr>
          <w:lang w:eastAsia="ko-KR"/>
        </w:rPr>
        <w:t>그러나 모델 자체 규제는 새로운 긴장을 만든다.</w:t>
      </w:r>
      <w:r>
        <w:t xml:space="preserve"> </w:t>
      </w:r>
      <w:r>
        <w:rPr>
          <w:lang w:eastAsia="ko-KR"/>
        </w:rPr>
        <w:t>위험이 크고 파급범위가 넓은 기술은 제품 하나가 아니라 생태계 전체를 규제해야 한다.</w:t>
      </w:r>
    </w:p>
    <w:p w14:paraId="56C3E71F" w14:textId="77777777" w:rsidR="00C92604" w:rsidRDefault="00000000">
      <w:pPr>
        <w:pStyle w:val="aff2"/>
        <w:rPr>
          <w:lang w:eastAsia="ko-KR"/>
        </w:rPr>
      </w:pPr>
      <w:proofErr w:type="spellStart"/>
      <w:r>
        <w:rPr>
          <w:lang w:eastAsia="ko-KR"/>
        </w:rPr>
        <w:t>합성콘텐츠</w:t>
      </w:r>
      <w:proofErr w:type="spellEnd"/>
      <w:r>
        <w:rPr>
          <w:lang w:eastAsia="ko-KR"/>
        </w:rPr>
        <w:t xml:space="preserve"> 표시: 보이는 것을 다시 보이게 하기</w:t>
      </w:r>
    </w:p>
    <w:p w14:paraId="26E2D39D" w14:textId="77777777" w:rsidR="00C92604" w:rsidRDefault="00000000">
      <w:pPr>
        <w:pStyle w:val="aff3"/>
        <w:rPr>
          <w:lang w:eastAsia="ko-KR"/>
        </w:rPr>
      </w:pPr>
      <w:r>
        <w:rPr>
          <w:lang w:eastAsia="ko-KR"/>
        </w:rPr>
        <w:t>생성형 AI 시대의 규제는 "무엇이 진짜인가"라는 질문을 행정문제로 만든다.</w:t>
      </w:r>
      <w:r>
        <w:t xml:space="preserve"> </w:t>
      </w:r>
      <w:r>
        <w:rPr>
          <w:lang w:eastAsia="ko-KR"/>
        </w:rPr>
        <w:t>사진, 음성, 영상, 문서가 쉽게 합성되면 사기, 명예훼손, 선거조작, 성착취, 저작권 침해, 금융범죄가 더 싸고 빠르게 일어날 수 있다.</w:t>
      </w:r>
      <w:r>
        <w:t xml:space="preserve"> </w:t>
      </w:r>
      <w:r>
        <w:rPr>
          <w:lang w:eastAsia="ko-KR"/>
        </w:rPr>
        <w:t xml:space="preserve">EU AI Act의 투명성 의무와 2026년 AI </w:t>
      </w:r>
      <w:r>
        <w:rPr>
          <w:lang w:eastAsia="ko-KR"/>
        </w:rPr>
        <w:t>생성콘텐츠</w:t>
      </w:r>
      <w:r>
        <w:rPr>
          <w:lang w:eastAsia="ko-KR"/>
        </w:rPr>
        <w:t xml:space="preserve"> 표시 행동규약, 중국의 2025년 표시방법은 서로 다른 체제이지만 같은 방향을 가리킨다.</w:t>
      </w:r>
      <w:r>
        <w:t xml:space="preserve"> </w:t>
      </w:r>
      <w:r>
        <w:rPr>
          <w:lang w:eastAsia="ko-KR"/>
        </w:rPr>
        <w:t>AI가 만든 것을 사람이 만든 것처럼 보이게 하는 능력이 커질수록, 규제는 다시 식별표를 붙이려 한다.</w:t>
      </w:r>
      <w:r>
        <w:rPr>
          <w:sz w:val="14"/>
          <w:vertAlign w:val="superscript"/>
          <w:lang w:eastAsia="ko-KR"/>
        </w:rPr>
        <w:t>169</w:t>
      </w:r>
    </w:p>
    <w:p w14:paraId="66DD0194" w14:textId="77777777" w:rsidR="00C92604" w:rsidRDefault="00000000">
      <w:pPr>
        <w:pStyle w:val="aff3"/>
        <w:rPr>
          <w:lang w:eastAsia="ko-KR"/>
        </w:rPr>
      </w:pPr>
      <w:r>
        <w:rPr>
          <w:lang w:eastAsia="ko-KR"/>
        </w:rPr>
        <w:t>이 흐름은 식품 라벨과 증권공시의 디지털 버전이다.</w:t>
      </w:r>
      <w:r>
        <w:t xml:space="preserve"> </w:t>
      </w:r>
      <w:r>
        <w:rPr>
          <w:lang w:eastAsia="ko-KR"/>
        </w:rPr>
        <w:t>그러나 최소한 독자가 그 콘텐츠의 생산방식을 알 수 있게 만들 수는 있다.</w:t>
      </w:r>
      <w:r>
        <w:t xml:space="preserve"> </w:t>
      </w:r>
      <w:r>
        <w:rPr>
          <w:lang w:eastAsia="ko-KR"/>
        </w:rPr>
        <w:t>따라서 좋은 표시 규제는 단순한 문구 삽입이 아니라 기술표준, 플랫폼 책임, 이용자 교육, 사기처벌, 선거·금융·아동보호 규제와 함께 설계되어야 한다.</w:t>
      </w:r>
    </w:p>
    <w:p w14:paraId="59355CEF" w14:textId="77777777" w:rsidR="00C92604" w:rsidRDefault="00000000">
      <w:pPr>
        <w:pStyle w:val="aff2"/>
        <w:rPr>
          <w:lang w:eastAsia="ko-KR"/>
        </w:rPr>
      </w:pPr>
      <w:r>
        <w:rPr>
          <w:lang w:eastAsia="ko-KR"/>
        </w:rPr>
        <w:t>AI 규제의 최신 쟁점: 속도, 에너지, 저작권, 노동</w:t>
      </w:r>
    </w:p>
    <w:p w14:paraId="482C3194" w14:textId="77777777" w:rsidR="00C92604" w:rsidRDefault="00000000">
      <w:pPr>
        <w:pStyle w:val="aff3"/>
        <w:rPr>
          <w:lang w:eastAsia="ko-KR"/>
        </w:rPr>
      </w:pPr>
      <w:r>
        <w:rPr>
          <w:lang w:eastAsia="ko-KR"/>
        </w:rPr>
        <w:t>AI 규제가 어려운 이유는 하나의 법률 분야로 들어가지 않기 때문이다.</w:t>
      </w:r>
      <w:r>
        <w:t xml:space="preserve"> </w:t>
      </w:r>
      <w:r>
        <w:rPr>
          <w:lang w:eastAsia="ko-KR"/>
        </w:rPr>
        <w:t xml:space="preserve">따라서 고정된 허가목록보다 원칙, 표준, 가이드라인, </w:t>
      </w:r>
      <w:r>
        <w:rPr>
          <w:lang w:eastAsia="ko-KR"/>
        </w:rPr>
        <w:t>샌드박스</w:t>
      </w:r>
      <w:r>
        <w:rPr>
          <w:lang w:eastAsia="ko-KR"/>
        </w:rPr>
        <w:t xml:space="preserve">, 사후평가, 주기적 업데이트가 </w:t>
      </w:r>
      <w:r>
        <w:rPr>
          <w:lang w:eastAsia="ko-KR"/>
        </w:rPr>
        <w:t>중요해진다</w:t>
      </w:r>
      <w:r>
        <w:rPr>
          <w:lang w:eastAsia="ko-KR"/>
        </w:rPr>
        <w:t>.</w:t>
      </w:r>
    </w:p>
    <w:p w14:paraId="6276CB50" w14:textId="77777777" w:rsidR="00C92604" w:rsidRDefault="00000000">
      <w:pPr>
        <w:pStyle w:val="aff3"/>
        <w:rPr>
          <w:lang w:eastAsia="ko-KR"/>
        </w:rPr>
      </w:pPr>
      <w:r>
        <w:rPr>
          <w:lang w:eastAsia="ko-KR"/>
        </w:rPr>
        <w:t>둘째, 에너지와 인프라 문제다.</w:t>
      </w:r>
      <w:r>
        <w:t xml:space="preserve"> </w:t>
      </w:r>
      <w:r>
        <w:rPr>
          <w:lang w:eastAsia="ko-KR"/>
        </w:rPr>
        <w:t>미국의 AI Action Plan이 인프라를 별도 축으로 둔 것은 AI 규제가 단지 소프트웨어 윤리의 문제가 아니라 산업입지, 전력, 환경, 국가안보의 문제라는 사실을 보여준다.</w:t>
      </w:r>
      <w:r>
        <w:rPr>
          <w:sz w:val="14"/>
          <w:vertAlign w:val="superscript"/>
          <w:lang w:eastAsia="ko-KR"/>
        </w:rPr>
        <w:t>170</w:t>
      </w:r>
    </w:p>
    <w:p w14:paraId="0262A005" w14:textId="77777777" w:rsidR="00C92604" w:rsidRDefault="00000000">
      <w:pPr>
        <w:pStyle w:val="aff3"/>
        <w:rPr>
          <w:lang w:eastAsia="ko-KR"/>
        </w:rPr>
      </w:pPr>
      <w:r>
        <w:rPr>
          <w:lang w:eastAsia="ko-KR"/>
        </w:rPr>
        <w:t>셋째, 저작권과 학습데이터 문제다.</w:t>
      </w:r>
      <w:r>
        <w:t xml:space="preserve"> </w:t>
      </w:r>
      <w:r>
        <w:rPr>
          <w:lang w:eastAsia="ko-KR"/>
        </w:rPr>
        <w:t>EU의 범용 AI 행동규약이 저작권 장을 별도로 둔 것도 이 때문이다.</w:t>
      </w:r>
      <w:r>
        <w:rPr>
          <w:sz w:val="14"/>
          <w:vertAlign w:val="superscript"/>
          <w:lang w:eastAsia="ko-KR"/>
        </w:rPr>
        <w:t>171</w:t>
      </w:r>
    </w:p>
    <w:p w14:paraId="1CA19F22" w14:textId="77777777" w:rsidR="00C92604" w:rsidRDefault="00000000">
      <w:pPr>
        <w:pStyle w:val="aff3"/>
        <w:rPr>
          <w:lang w:eastAsia="ko-KR"/>
        </w:rPr>
      </w:pPr>
      <w:r>
        <w:rPr>
          <w:lang w:eastAsia="ko-KR"/>
        </w:rPr>
        <w:t>넷째, 노동과 전문직 문제다.</w:t>
      </w:r>
      <w:r>
        <w:t xml:space="preserve"> </w:t>
      </w:r>
      <w:r>
        <w:rPr>
          <w:lang w:eastAsia="ko-KR"/>
        </w:rPr>
        <w:t>변호사, 의사, 교사, 번역가, 공무원, 기자, 디자이너, 개발자는 AI</w:t>
      </w:r>
      <w:r>
        <w:rPr>
          <w:lang w:eastAsia="ko-KR"/>
        </w:rPr>
        <w:t>를</w:t>
      </w:r>
      <w:r>
        <w:rPr>
          <w:lang w:eastAsia="ko-KR"/>
        </w:rPr>
        <w:t xml:space="preserve"> 쓰는 사람과 AI</w:t>
      </w:r>
      <w:r>
        <w:rPr>
          <w:lang w:eastAsia="ko-KR"/>
        </w:rPr>
        <w:t>에</w:t>
      </w:r>
      <w:r>
        <w:rPr>
          <w:lang w:eastAsia="ko-KR"/>
        </w:rPr>
        <w:t xml:space="preserve"> 의해 대체되는 사람의 위치를 동시에 갖는다.</w:t>
      </w:r>
      <w:r>
        <w:t xml:space="preserve"> </w:t>
      </w:r>
      <w:r>
        <w:rPr>
          <w:lang w:eastAsia="ko-KR"/>
        </w:rPr>
        <w:t>앞으로의 AI 규제는 제품안전과 개인정보만이 아니라 직업훈련, 책임보험, 전문직 윤리, 공공부문 조달, 노동전환 정책과 함께 갈 수밖에 없다.</w:t>
      </w:r>
    </w:p>
    <w:p w14:paraId="05DA037E" w14:textId="77777777" w:rsidR="00C92604" w:rsidRDefault="00000000">
      <w:pPr>
        <w:pStyle w:val="aff2"/>
        <w:rPr>
          <w:lang w:eastAsia="ko-KR"/>
        </w:rPr>
      </w:pPr>
      <w:r>
        <w:rPr>
          <w:lang w:eastAsia="ko-KR"/>
        </w:rPr>
        <w:lastRenderedPageBreak/>
        <w:t>설명가능성과 차별의 문제</w:t>
      </w:r>
    </w:p>
    <w:p w14:paraId="6F16A4A9" w14:textId="77777777" w:rsidR="00C92604" w:rsidRDefault="00000000">
      <w:pPr>
        <w:pStyle w:val="aff3"/>
        <w:rPr>
          <w:lang w:eastAsia="ko-KR"/>
        </w:rPr>
      </w:pPr>
      <w:r>
        <w:rPr>
          <w:lang w:eastAsia="ko-KR"/>
        </w:rPr>
        <w:t>AI 규제가 전통적 제품안전 규제와 다른 점은 판단과 분류의 문제를 다룬다는 데 있다.</w:t>
      </w:r>
      <w:r>
        <w:t xml:space="preserve"> </w:t>
      </w:r>
      <w:r>
        <w:rPr>
          <w:lang w:eastAsia="ko-KR"/>
        </w:rPr>
        <w:t>그러나 AI 모델은 대규모 데이터에서 패턴을 학습하고, 그 결과 특정 집단에 불리한 결정을 만들 수 있다.</w:t>
      </w:r>
      <w:r>
        <w:t xml:space="preserve"> </w:t>
      </w:r>
      <w:r>
        <w:rPr>
          <w:lang w:eastAsia="ko-KR"/>
        </w:rPr>
        <w:t>오류는 고장처럼 보이지 않고 통계적 편향처럼 나타난다.</w:t>
      </w:r>
    </w:p>
    <w:p w14:paraId="52B7DEE8" w14:textId="77777777" w:rsidR="00C92604" w:rsidRDefault="00000000">
      <w:pPr>
        <w:pStyle w:val="aff3"/>
        <w:rPr>
          <w:lang w:eastAsia="ko-KR"/>
        </w:rPr>
      </w:pPr>
      <w:r>
        <w:rPr>
          <w:lang w:eastAsia="ko-KR"/>
        </w:rPr>
        <w:t>따라서 AI 규제는 데이터 거버넌스와 영향평가를 요구한다.</w:t>
      </w:r>
      <w:r>
        <w:t xml:space="preserve"> </w:t>
      </w:r>
      <w:r>
        <w:rPr>
          <w:lang w:eastAsia="ko-KR"/>
        </w:rPr>
        <w:t>AI는 새 기술이지만, AI 규제가 끌어오는 제도적 도구는 오래된 것들이다.</w:t>
      </w:r>
    </w:p>
    <w:p w14:paraId="72EF3954" w14:textId="77777777" w:rsidR="00C92604" w:rsidRDefault="00000000">
      <w:pPr>
        <w:pStyle w:val="aff3"/>
        <w:rPr>
          <w:lang w:eastAsia="ko-KR"/>
        </w:rPr>
      </w:pPr>
      <w:r>
        <w:rPr>
          <w:lang w:eastAsia="ko-KR"/>
        </w:rPr>
        <w:t>설명가능성도 단순하지 않다.</w:t>
      </w:r>
      <w:r>
        <w:t xml:space="preserve"> </w:t>
      </w:r>
      <w:r>
        <w:rPr>
          <w:lang w:eastAsia="ko-KR"/>
        </w:rPr>
        <w:t>그러나 아무 설명도 없는 자동화 결정은 민주적 통제와 권리구제를 어렵게 한다.</w:t>
      </w:r>
      <w:r>
        <w:t xml:space="preserve"> </w:t>
      </w:r>
      <w:r>
        <w:rPr>
          <w:lang w:eastAsia="ko-KR"/>
        </w:rPr>
        <w:t>좋은 AI 규제는 "모든 것을 설명하라"가 아니라, 위험과 권리침해 가능성에 비례해 필요한 설명과 기록, 감사를 요구해야 한다.</w:t>
      </w:r>
    </w:p>
    <w:p w14:paraId="1F815BF6" w14:textId="77777777" w:rsidR="00C92604" w:rsidRDefault="00000000">
      <w:pPr>
        <w:pStyle w:val="aff2"/>
        <w:rPr>
          <w:lang w:eastAsia="ko-KR"/>
        </w:rPr>
      </w:pPr>
      <w:r>
        <w:rPr>
          <w:lang w:eastAsia="ko-KR"/>
        </w:rPr>
        <w:t>한국 AI 법제의 과제</w:t>
      </w:r>
    </w:p>
    <w:p w14:paraId="7AFA3FDE" w14:textId="77777777" w:rsidR="00C92604" w:rsidRDefault="00000000">
      <w:pPr>
        <w:pStyle w:val="aff3"/>
        <w:rPr>
          <w:lang w:eastAsia="ko-KR"/>
        </w:rPr>
      </w:pPr>
      <w:r>
        <w:rPr>
          <w:lang w:eastAsia="ko-KR"/>
        </w:rPr>
        <w:t>한국에서도 AI 규제는 산업정책과 신뢰정책이 동시에 되었다.</w:t>
      </w:r>
      <w:r>
        <w:t xml:space="preserve"> </w:t>
      </w:r>
      <w:r>
        <w:rPr>
          <w:lang w:eastAsia="ko-KR"/>
        </w:rPr>
        <w:t xml:space="preserve">국가법령정보센터의 인공지능 발전과 신뢰 기반 조성 등에 관한 </w:t>
      </w:r>
      <w:r>
        <w:rPr>
          <w:lang w:eastAsia="ko-KR"/>
        </w:rPr>
        <w:t>기본법은 AI 산업 발전과 신뢰 기반 조성을 함께 목표로 삼는 법체계의 출발점이다.</w:t>
      </w:r>
      <w:r>
        <w:rPr>
          <w:sz w:val="14"/>
          <w:vertAlign w:val="superscript"/>
          <w:lang w:eastAsia="ko-KR"/>
        </w:rPr>
        <w:t>172</w:t>
      </w:r>
      <w:r>
        <w:rPr>
          <w:lang w:eastAsia="ko-KR"/>
        </w:rPr>
        <w:t xml:space="preserve"> 한국의 과제는 명확하다.</w:t>
      </w:r>
      <w:r>
        <w:t xml:space="preserve"> </w:t>
      </w:r>
      <w:r>
        <w:rPr>
          <w:lang w:eastAsia="ko-KR"/>
        </w:rPr>
        <w:t>반도체, 클라우드, 데이터, 로봇, 의료, 금융, 교육, 행정서비스에서 AI 활용을 촉진해야 하지만, 동시에 안전, 개인정보, 저작권, 차별, 책임소재를 다루어야 한다.</w:t>
      </w:r>
    </w:p>
    <w:p w14:paraId="6D71272D" w14:textId="77777777" w:rsidR="00C92604" w:rsidRDefault="00000000">
      <w:pPr>
        <w:pStyle w:val="aff3"/>
        <w:rPr>
          <w:lang w:eastAsia="ko-KR"/>
        </w:rPr>
      </w:pPr>
      <w:r>
        <w:rPr>
          <w:lang w:eastAsia="ko-KR"/>
        </w:rPr>
        <w:t>한국의 AI 규제가 특히 어려운 이유는 기존 규제영역이 이미 촘촘하기 때문이다.</w:t>
      </w:r>
      <w:r>
        <w:t xml:space="preserve"> </w:t>
      </w:r>
      <w:r>
        <w:rPr>
          <w:lang w:eastAsia="ko-KR"/>
        </w:rPr>
        <w:t>공공 AI는 행정절차와 정보공개, 개인정보, 차별금지 논쟁과 연결된다.</w:t>
      </w:r>
    </w:p>
    <w:p w14:paraId="28F8C908" w14:textId="77777777" w:rsidR="00C92604" w:rsidRDefault="00000000">
      <w:pPr>
        <w:pStyle w:val="aff3"/>
        <w:rPr>
          <w:lang w:eastAsia="ko-KR"/>
        </w:rPr>
      </w:pPr>
      <w:r>
        <w:rPr>
          <w:lang w:eastAsia="ko-KR"/>
        </w:rPr>
        <w:t>인공지능 규제의 역사는 아직 쓰이는 중이다.</w:t>
      </w:r>
      <w:r>
        <w:t xml:space="preserve"> </w:t>
      </w:r>
      <w:r>
        <w:rPr>
          <w:lang w:eastAsia="ko-KR"/>
        </w:rPr>
        <w:t>그러나 방향은 보인다.</w:t>
      </w:r>
      <w:r>
        <w:t xml:space="preserve"> </w:t>
      </w:r>
      <w:r>
        <w:rPr>
          <w:lang w:eastAsia="ko-KR"/>
        </w:rPr>
        <w:t xml:space="preserve">처음에는 원칙이 등장했고, </w:t>
      </w:r>
      <w:r>
        <w:rPr>
          <w:lang w:eastAsia="ko-KR"/>
        </w:rPr>
        <w:t>그다음</w:t>
      </w:r>
      <w:r>
        <w:rPr>
          <w:lang w:eastAsia="ko-KR"/>
        </w:rPr>
        <w:t xml:space="preserve"> 위험관리 프레임워크와 고위험 영역 규제가 등장했다.</w:t>
      </w:r>
      <w:r>
        <w:t xml:space="preserve"> </w:t>
      </w:r>
      <w:r>
        <w:rPr>
          <w:lang w:eastAsia="ko-KR"/>
        </w:rPr>
        <w:t>AI 규제는 결국 기술을 통제하는 법이 아니라, 자동화된 권력을 민주사회가 어떻게 다룰 것인가에 관한 법이다.</w:t>
      </w:r>
    </w:p>
    <w:p w14:paraId="6B451018" w14:textId="77777777" w:rsidR="00C92604" w:rsidRDefault="00000000">
      <w:pPr>
        <w:rPr>
          <w:lang w:eastAsia="ko-KR"/>
        </w:rPr>
      </w:pPr>
      <w:r>
        <w:rPr>
          <w:lang w:eastAsia="ko-KR"/>
        </w:rPr>
        <w:br w:type="page"/>
      </w:r>
    </w:p>
    <w:p w14:paraId="0B9D653F" w14:textId="77777777" w:rsidR="00C92604" w:rsidRDefault="00000000">
      <w:pPr>
        <w:pStyle w:val="aff2"/>
        <w:rPr>
          <w:lang w:eastAsia="ko-KR"/>
        </w:rPr>
      </w:pPr>
      <w:r>
        <w:rPr>
          <w:lang w:eastAsia="ko-KR"/>
        </w:rPr>
        <w:t>Chapter. 23</w:t>
      </w:r>
    </w:p>
    <w:p w14:paraId="3041E7DF" w14:textId="77777777" w:rsidR="00C92604" w:rsidRDefault="00000000">
      <w:pPr>
        <w:pStyle w:val="aff1"/>
        <w:rPr>
          <w:lang w:eastAsia="ko-KR"/>
        </w:rPr>
      </w:pPr>
      <w:r>
        <w:rPr>
          <w:lang w:eastAsia="ko-KR"/>
        </w:rPr>
        <w:t>생명윤리와 임상시험 규제</w:t>
      </w:r>
    </w:p>
    <w:p w14:paraId="1C6F7081" w14:textId="77777777" w:rsidR="00C92604" w:rsidRDefault="00000000">
      <w:pPr>
        <w:jc w:val="center"/>
      </w:pPr>
      <w:r>
        <w:rPr>
          <w:noProof/>
        </w:rPr>
        <w:drawing>
          <wp:inline distT="0" distB="0" distL="0" distR="0" wp14:anchorId="55B6FD08" wp14:editId="6815ECE7">
            <wp:extent cx="3937000" cy="2624667"/>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1_bioethics_irb_gray.png"/>
                    <pic:cNvPicPr/>
                  </pic:nvPicPr>
                  <pic:blipFill>
                    <a:blip r:embed="rId20"/>
                    <a:stretch>
                      <a:fillRect/>
                    </a:stretch>
                  </pic:blipFill>
                  <pic:spPr>
                    <a:xfrm>
                      <a:off x="0" y="0"/>
                      <a:ext cx="3937000" cy="2624667"/>
                    </a:xfrm>
                    <a:prstGeom prst="rect">
                      <a:avLst/>
                    </a:prstGeom>
                  </pic:spPr>
                </pic:pic>
              </a:graphicData>
            </a:graphic>
          </wp:inline>
        </w:drawing>
      </w:r>
    </w:p>
    <w:p w14:paraId="7A3BB6C3" w14:textId="77777777" w:rsidR="00C92604" w:rsidRDefault="00000000">
      <w:pPr>
        <w:pStyle w:val="aff6"/>
        <w:rPr>
          <w:lang w:eastAsia="ko-KR"/>
        </w:rPr>
      </w:pPr>
      <w:r>
        <w:rPr>
          <w:lang w:eastAsia="ko-KR"/>
        </w:rPr>
        <w:t>그림 11. 임상시험 윤리심사. 생명윤리 규제는 연구의 속도보다 먼저 인간 대상자의 동의와 위험, 공정한 보호를 묻는다.</w:t>
      </w:r>
    </w:p>
    <w:p w14:paraId="5FDF55FE" w14:textId="77777777" w:rsidR="00C92604" w:rsidRDefault="00000000">
      <w:pPr>
        <w:pStyle w:val="aff3"/>
        <w:rPr>
          <w:lang w:eastAsia="ko-KR"/>
        </w:rPr>
      </w:pPr>
      <w:r>
        <w:rPr>
          <w:lang w:eastAsia="ko-KR"/>
        </w:rPr>
        <w:t>의학 규제는 인간의 몸을 지식과 산업, 치료의 대상으로 삼는 순간 생겨난다.</w:t>
      </w:r>
      <w:r>
        <w:t xml:space="preserve"> </w:t>
      </w:r>
      <w:r>
        <w:rPr>
          <w:lang w:eastAsia="ko-KR"/>
        </w:rPr>
        <w:t>환자는 치료를 원하고, 연구자는 지식을 원하며, 기업은 신약을 원하고, 국가는 공중보건을 원한다.</w:t>
      </w:r>
      <w:r>
        <w:t xml:space="preserve"> </w:t>
      </w:r>
      <w:r>
        <w:rPr>
          <w:lang w:eastAsia="ko-KR"/>
        </w:rPr>
        <w:t>그러나 이 목표들이 인간의 존엄과 자기결정권을 침해할 때 의학은 쉽게 폭력이 된다.</w:t>
      </w:r>
    </w:p>
    <w:p w14:paraId="1FD118EA" w14:textId="77777777" w:rsidR="00C92604" w:rsidRDefault="00000000">
      <w:pPr>
        <w:pStyle w:val="aff2"/>
        <w:rPr>
          <w:lang w:eastAsia="ko-KR"/>
        </w:rPr>
      </w:pPr>
      <w:r>
        <w:rPr>
          <w:lang w:eastAsia="ko-KR"/>
        </w:rPr>
        <w:t>연구윤리의 전환</w:t>
      </w:r>
    </w:p>
    <w:p w14:paraId="571054B7" w14:textId="77777777" w:rsidR="00C92604" w:rsidRDefault="00000000">
      <w:pPr>
        <w:pStyle w:val="aff3"/>
        <w:rPr>
          <w:lang w:eastAsia="ko-KR"/>
        </w:rPr>
      </w:pPr>
      <w:r>
        <w:rPr>
          <w:lang w:eastAsia="ko-KR"/>
        </w:rPr>
        <w:t>20세기 의학 연구의 역사는 위대한 발견의 역사이면서 동시에 끔찍한 남용의 역사다.</w:t>
      </w:r>
    </w:p>
    <w:p w14:paraId="288ECCDE" w14:textId="77777777" w:rsidR="00C92604" w:rsidRDefault="00000000">
      <w:pPr>
        <w:pStyle w:val="aff3"/>
        <w:rPr>
          <w:lang w:eastAsia="ko-KR"/>
        </w:rPr>
      </w:pPr>
      <w:r>
        <w:rPr>
          <w:lang w:eastAsia="ko-KR"/>
        </w:rPr>
        <w:t>HHS OHRP가 제공하는 Belmont Report는 인간 대상 연구에서 인간존중, 선행, 정의라는 세 가지 기본 윤리원칙을 제시한다.</w:t>
      </w:r>
      <w:r>
        <w:rPr>
          <w:sz w:val="14"/>
          <w:vertAlign w:val="superscript"/>
          <w:lang w:eastAsia="ko-KR"/>
        </w:rPr>
        <w:t>173</w:t>
      </w:r>
      <w:r>
        <w:rPr>
          <w:lang w:eastAsia="ko-KR"/>
        </w:rPr>
        <w:t xml:space="preserve"> 인간존중은 충분한 정보에 근거한 자발적 동의를 요구하고, 선행은 위험을 최소화하고 편익을 극대화하라는 원칙이며, 정의는 연구의 부담과 편익이 공정하게 배분되어야 한다는 요구다.</w:t>
      </w:r>
    </w:p>
    <w:p w14:paraId="09563911" w14:textId="77777777" w:rsidR="00C92604" w:rsidRDefault="00000000">
      <w:pPr>
        <w:pStyle w:val="aff3"/>
        <w:rPr>
          <w:lang w:eastAsia="ko-KR"/>
        </w:rPr>
      </w:pPr>
      <w:r>
        <w:rPr>
          <w:lang w:eastAsia="ko-KR"/>
        </w:rPr>
        <w:t>생명윤리 규제는 의학의 선의를 불신해서 생긴 것이 아니라, 선의만으로는 충분하지 않았던 역사에서 나왔다.</w:t>
      </w:r>
    </w:p>
    <w:p w14:paraId="38BFE619" w14:textId="77777777" w:rsidR="00C92604" w:rsidRDefault="00000000">
      <w:pPr>
        <w:pStyle w:val="aff2"/>
      </w:pPr>
      <w:proofErr w:type="spellStart"/>
      <w:r>
        <w:lastRenderedPageBreak/>
        <w:t>IRB와</w:t>
      </w:r>
      <w:proofErr w:type="spellEnd"/>
      <w:r>
        <w:t xml:space="preserve"> Common Rule</w:t>
      </w:r>
    </w:p>
    <w:p w14:paraId="39725DBD" w14:textId="77777777" w:rsidR="00C92604" w:rsidRDefault="00000000">
      <w:pPr>
        <w:pStyle w:val="aff3"/>
        <w:rPr>
          <w:lang w:eastAsia="ko-KR"/>
        </w:rPr>
      </w:pPr>
      <w:r>
        <w:t>HHS의 Common Rule 안내는 45 CFR part 46이 인간 대상 연구 보호를 위한 연방정책이라고 설명한다.</w:t>
      </w:r>
      <w:r>
        <w:rPr>
          <w:sz w:val="14"/>
          <w:vertAlign w:val="superscript"/>
        </w:rPr>
        <w:t>174</w:t>
      </w:r>
      <w:r>
        <w:t xml:space="preserve"> 이 규칙의 핵심 장치 가운데 하나가 Institutional Review Board, 즉 IRB다.</w:t>
      </w:r>
    </w:p>
    <w:p w14:paraId="7382EF81" w14:textId="77777777" w:rsidR="00C92604" w:rsidRDefault="00000000">
      <w:pPr>
        <w:pStyle w:val="aff3"/>
        <w:rPr>
          <w:lang w:eastAsia="ko-KR"/>
        </w:rPr>
      </w:pPr>
      <w:r>
        <w:rPr>
          <w:lang w:eastAsia="ko-KR"/>
        </w:rPr>
        <w:t>환경영향평가가 개발계획 안으로 들어가고, 개인정보보호 영향평가가 데이터 시스템 설계 안으로 들어가듯이, IRB는 윤리심사를 연구개발 과정 안으로 넣는다.</w:t>
      </w:r>
    </w:p>
    <w:p w14:paraId="012B0B86" w14:textId="77777777" w:rsidR="00C92604" w:rsidRDefault="00000000">
      <w:pPr>
        <w:pStyle w:val="aff3"/>
        <w:rPr>
          <w:lang w:eastAsia="ko-KR"/>
        </w:rPr>
      </w:pPr>
      <w:r>
        <w:rPr>
          <w:lang w:eastAsia="ko-KR"/>
        </w:rPr>
        <w:t>좋은 생명윤리 규제는 연구를 막기 위한 제도가 아니라, 신뢰할 수 있는 연구를 가능하게 하는 제도여야 한다.</w:t>
      </w:r>
    </w:p>
    <w:p w14:paraId="382EF6E1" w14:textId="77777777" w:rsidR="00C92604" w:rsidRDefault="00000000">
      <w:pPr>
        <w:pStyle w:val="aff2"/>
        <w:rPr>
          <w:lang w:eastAsia="ko-KR"/>
        </w:rPr>
      </w:pPr>
      <w:r>
        <w:rPr>
          <w:lang w:eastAsia="ko-KR"/>
        </w:rPr>
        <w:t>헬싱키 선언과 국제 임상시험</w:t>
      </w:r>
    </w:p>
    <w:p w14:paraId="38A90013" w14:textId="77777777" w:rsidR="00C92604" w:rsidRDefault="00000000">
      <w:pPr>
        <w:pStyle w:val="aff3"/>
        <w:rPr>
          <w:lang w:eastAsia="ko-KR"/>
        </w:rPr>
      </w:pPr>
      <w:r>
        <w:rPr>
          <w:lang w:eastAsia="ko-KR"/>
        </w:rPr>
        <w:t>의학 연구는 국제적으로 이루어진다.</w:t>
      </w:r>
      <w:r>
        <w:t xml:space="preserve"> </w:t>
      </w:r>
      <w:r>
        <w:rPr>
          <w:lang w:eastAsia="ko-KR"/>
        </w:rPr>
        <w:t xml:space="preserve">World Medical Association의 Declaration of Helsinki는 인간 대상 의학연구의 윤리원칙을 제시하는 국제 문서로, 1964년 채택 이후 여러 차례 </w:t>
      </w:r>
      <w:r>
        <w:rPr>
          <w:lang w:eastAsia="ko-KR"/>
        </w:rPr>
        <w:t>개정되어 왔다.</w:t>
      </w:r>
      <w:r>
        <w:rPr>
          <w:sz w:val="14"/>
          <w:vertAlign w:val="superscript"/>
          <w:lang w:eastAsia="ko-KR"/>
        </w:rPr>
        <w:t>175</w:t>
      </w:r>
      <w:r>
        <w:rPr>
          <w:lang w:eastAsia="ko-KR"/>
        </w:rPr>
        <w:t xml:space="preserve"> 이 선언은 연구대상자의 권리와 안전, 복지가 과학과 사회의 이익보다 우선해야 한다는 원칙을 강조한다.</w:t>
      </w:r>
    </w:p>
    <w:p w14:paraId="4674A88D" w14:textId="77777777" w:rsidR="00C92604" w:rsidRDefault="00000000">
      <w:pPr>
        <w:pStyle w:val="aff3"/>
        <w:rPr>
          <w:lang w:eastAsia="ko-KR"/>
        </w:rPr>
      </w:pPr>
      <w:r>
        <w:rPr>
          <w:lang w:eastAsia="ko-KR"/>
        </w:rPr>
        <w:t>ICH는 E6 Good Clinical Practice가 임상시험 설계와 수행, 기록, 보고의 국제 윤리·과학 품질기준을 제공한다고 설명한다.</w:t>
      </w:r>
      <w:r>
        <w:rPr>
          <w:sz w:val="14"/>
          <w:vertAlign w:val="superscript"/>
          <w:lang w:eastAsia="ko-KR"/>
        </w:rPr>
        <w:t>176</w:t>
      </w:r>
      <w:r>
        <w:rPr>
          <w:lang w:eastAsia="ko-KR"/>
        </w:rPr>
        <w:t xml:space="preserve"> GCP의 의미는 단순한 절차 매뉴얼이 아니다.</w:t>
      </w:r>
    </w:p>
    <w:p w14:paraId="0473064A" w14:textId="77777777" w:rsidR="00C92604" w:rsidRDefault="00000000">
      <w:pPr>
        <w:pStyle w:val="aff3"/>
        <w:rPr>
          <w:lang w:eastAsia="ko-KR"/>
        </w:rPr>
      </w:pPr>
      <w:r>
        <w:rPr>
          <w:lang w:eastAsia="ko-KR"/>
        </w:rPr>
        <w:t>생명윤리 규제는 글로벌 불평등을 완전히 해결하지 못하지만, 적어도 그 불평등이 연구절차 안에서 보이지 않게 숨는 것을 막아야 한다.</w:t>
      </w:r>
    </w:p>
    <w:p w14:paraId="5C288DBC" w14:textId="77777777" w:rsidR="00C92604" w:rsidRDefault="00000000">
      <w:pPr>
        <w:pStyle w:val="aff2"/>
        <w:rPr>
          <w:lang w:eastAsia="ko-KR"/>
        </w:rPr>
      </w:pPr>
      <w:r>
        <w:rPr>
          <w:lang w:eastAsia="ko-KR"/>
        </w:rPr>
        <w:t>한국의 생명윤리 규제</w:t>
      </w:r>
    </w:p>
    <w:p w14:paraId="0F796BA1" w14:textId="77777777" w:rsidR="00C92604" w:rsidRDefault="00000000">
      <w:pPr>
        <w:pStyle w:val="aff3"/>
        <w:rPr>
          <w:lang w:eastAsia="ko-KR"/>
        </w:rPr>
      </w:pPr>
      <w:r>
        <w:rPr>
          <w:lang w:eastAsia="ko-KR"/>
        </w:rPr>
        <w:t xml:space="preserve">한국의 생명윤리 및 안전에 관한 법률은 인간과 </w:t>
      </w:r>
      <w:r>
        <w:rPr>
          <w:lang w:eastAsia="ko-KR"/>
        </w:rPr>
        <w:t>인체유래물</w:t>
      </w:r>
      <w:r>
        <w:rPr>
          <w:lang w:eastAsia="ko-KR"/>
        </w:rPr>
        <w:t>, 배아, 유전정보, 생명윤리위원회 등 생명과학기술의 윤리 문제를 다루는 기본 법제다.</w:t>
      </w:r>
      <w:r>
        <w:rPr>
          <w:sz w:val="14"/>
          <w:vertAlign w:val="superscript"/>
          <w:lang w:eastAsia="ko-KR"/>
        </w:rPr>
        <w:t>177</w:t>
      </w:r>
      <w:r>
        <w:rPr>
          <w:lang w:eastAsia="ko-KR"/>
        </w:rPr>
        <w:t xml:space="preserve"> 한국에서 생명윤리 규제는 배아연구, 유전자검사, </w:t>
      </w:r>
      <w:r>
        <w:rPr>
          <w:lang w:eastAsia="ko-KR"/>
        </w:rPr>
        <w:t>인체유래물은행</w:t>
      </w:r>
      <w:r>
        <w:rPr>
          <w:lang w:eastAsia="ko-KR"/>
        </w:rPr>
        <w:t>, 임상연구, 개인정보보호, 감염병 연구와 연결되어 발전했다.</w:t>
      </w:r>
    </w:p>
    <w:p w14:paraId="4022C7CB" w14:textId="77777777" w:rsidR="00C92604" w:rsidRDefault="00000000">
      <w:pPr>
        <w:pStyle w:val="aff3"/>
        <w:rPr>
          <w:lang w:eastAsia="ko-KR"/>
        </w:rPr>
      </w:pPr>
      <w:r>
        <w:rPr>
          <w:lang w:eastAsia="ko-KR"/>
        </w:rPr>
        <w:t>그러나 속도만 강조하면 취약한 환자와 연구대상자 보호가 약해진다.</w:t>
      </w:r>
      <w:r>
        <w:t xml:space="preserve"> </w:t>
      </w:r>
      <w:r>
        <w:rPr>
          <w:lang w:eastAsia="ko-KR"/>
        </w:rPr>
        <w:t>생명윤리 규제에서 빠른 절차는 좋은 목표일 수 있지만, 빠른 절차가 약한 심사를 의미해서는 안 된다.</w:t>
      </w:r>
    </w:p>
    <w:p w14:paraId="11579B74" w14:textId="77777777" w:rsidR="00C92604" w:rsidRDefault="00000000">
      <w:pPr>
        <w:pStyle w:val="aff3"/>
        <w:rPr>
          <w:lang w:eastAsia="ko-KR"/>
        </w:rPr>
      </w:pPr>
      <w:r>
        <w:rPr>
          <w:lang w:eastAsia="ko-KR"/>
        </w:rPr>
        <w:t>윤리규제는 연구의 적이 아니라, 사회가 연구를 허락하는 조건이다.</w:t>
      </w:r>
    </w:p>
    <w:p w14:paraId="68F36969" w14:textId="77777777" w:rsidR="00C92604" w:rsidRDefault="00000000">
      <w:pPr>
        <w:rPr>
          <w:lang w:eastAsia="ko-KR"/>
        </w:rPr>
      </w:pPr>
      <w:r>
        <w:rPr>
          <w:lang w:eastAsia="ko-KR"/>
        </w:rPr>
        <w:br w:type="page"/>
      </w:r>
    </w:p>
    <w:p w14:paraId="27B3ABEF" w14:textId="77777777" w:rsidR="00C92604" w:rsidRDefault="00000000">
      <w:pPr>
        <w:pStyle w:val="aff2"/>
        <w:rPr>
          <w:lang w:eastAsia="ko-KR"/>
        </w:rPr>
      </w:pPr>
      <w:r>
        <w:rPr>
          <w:lang w:eastAsia="ko-KR"/>
        </w:rPr>
        <w:t>Chapter. 24</w:t>
      </w:r>
    </w:p>
    <w:p w14:paraId="32D7AFAA" w14:textId="77777777" w:rsidR="00C92604" w:rsidRDefault="00000000">
      <w:pPr>
        <w:pStyle w:val="aff1"/>
        <w:rPr>
          <w:lang w:eastAsia="ko-KR"/>
        </w:rPr>
      </w:pPr>
      <w:r>
        <w:rPr>
          <w:lang w:eastAsia="ko-KR"/>
        </w:rPr>
        <w:t>금융위기 이후 규제</w:t>
      </w:r>
    </w:p>
    <w:p w14:paraId="209E4590" w14:textId="77777777" w:rsidR="00C92604" w:rsidRDefault="00000000">
      <w:pPr>
        <w:jc w:val="center"/>
      </w:pPr>
      <w:r>
        <w:rPr>
          <w:noProof/>
        </w:rPr>
        <w:drawing>
          <wp:inline distT="0" distB="0" distL="0" distR="0" wp14:anchorId="2C2E4152" wp14:editId="058CB3BF">
            <wp:extent cx="3937000" cy="2624667"/>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2_financial_stress_test_gray.png"/>
                    <pic:cNvPicPr/>
                  </pic:nvPicPr>
                  <pic:blipFill>
                    <a:blip r:embed="rId21"/>
                    <a:stretch>
                      <a:fillRect/>
                    </a:stretch>
                  </pic:blipFill>
                  <pic:spPr>
                    <a:xfrm>
                      <a:off x="0" y="0"/>
                      <a:ext cx="3937000" cy="2624667"/>
                    </a:xfrm>
                    <a:prstGeom prst="rect">
                      <a:avLst/>
                    </a:prstGeom>
                  </pic:spPr>
                </pic:pic>
              </a:graphicData>
            </a:graphic>
          </wp:inline>
        </w:drawing>
      </w:r>
    </w:p>
    <w:p w14:paraId="72DF6B71" w14:textId="77777777" w:rsidR="00C92604" w:rsidRDefault="00000000">
      <w:pPr>
        <w:pStyle w:val="aff6"/>
        <w:rPr>
          <w:lang w:eastAsia="ko-KR"/>
        </w:rPr>
      </w:pPr>
      <w:r>
        <w:rPr>
          <w:lang w:eastAsia="ko-KR"/>
        </w:rPr>
        <w:t>그림 12. 금융 스트레스테스트. 금융위기 이후 규제는 은행의 현재 장부만이 아니라 미래 위기에서 버틸 수 있는지를 묻기 시작했다.</w:t>
      </w:r>
    </w:p>
    <w:p w14:paraId="0029CEDB" w14:textId="77777777" w:rsidR="00C92604" w:rsidRDefault="00000000">
      <w:pPr>
        <w:pStyle w:val="aff3"/>
        <w:rPr>
          <w:lang w:eastAsia="ko-KR"/>
        </w:rPr>
      </w:pPr>
      <w:r>
        <w:rPr>
          <w:lang w:eastAsia="ko-KR"/>
        </w:rPr>
        <w:t>금융규제는 위기 뒤에 커진다.</w:t>
      </w:r>
      <w:r>
        <w:t xml:space="preserve"> </w:t>
      </w:r>
      <w:r>
        <w:rPr>
          <w:lang w:eastAsia="ko-KR"/>
        </w:rPr>
        <w:t>1930년대 대공황은 예금보험과 증권공시, 은행·증권 분리를 낳았다.</w:t>
      </w:r>
      <w:r>
        <w:t xml:space="preserve"> </w:t>
      </w:r>
      <w:r>
        <w:rPr>
          <w:lang w:eastAsia="ko-KR"/>
        </w:rPr>
        <w:t>이번에는 은행뿐 아니라 파생상품, 그림자금융, 신용평가, 주택담보대출, 소비자금융, 시스템적으로 중요한 금융기관이 문제였다.</w:t>
      </w:r>
    </w:p>
    <w:p w14:paraId="6DA2A9E7" w14:textId="77777777" w:rsidR="00C92604" w:rsidRDefault="00000000">
      <w:pPr>
        <w:pStyle w:val="aff2"/>
        <w:rPr>
          <w:lang w:eastAsia="ko-KR"/>
        </w:rPr>
      </w:pPr>
      <w:r>
        <w:rPr>
          <w:lang w:eastAsia="ko-KR"/>
        </w:rPr>
        <w:t>2008년 위기의 규제적 의미</w:t>
      </w:r>
    </w:p>
    <w:p w14:paraId="4F8CCB2A" w14:textId="77777777" w:rsidR="00C92604" w:rsidRDefault="00000000">
      <w:pPr>
        <w:pStyle w:val="aff3"/>
        <w:rPr>
          <w:lang w:eastAsia="ko-KR"/>
        </w:rPr>
      </w:pPr>
      <w:r>
        <w:rPr>
          <w:lang w:eastAsia="ko-KR"/>
        </w:rPr>
        <w:t>2008년 위기는 금융혁신이 언제나 효율을 뜻하지 않는다는 사실을 보여주었다.</w:t>
      </w:r>
      <w:r>
        <w:t xml:space="preserve"> </w:t>
      </w:r>
      <w:r>
        <w:rPr>
          <w:lang w:eastAsia="ko-KR"/>
        </w:rPr>
        <w:t xml:space="preserve">단기자금시장과 투자은행, 보험사, </w:t>
      </w:r>
      <w:r>
        <w:rPr>
          <w:lang w:eastAsia="ko-KR"/>
        </w:rPr>
        <w:t>머니마켓펀드</w:t>
      </w:r>
      <w:r>
        <w:rPr>
          <w:lang w:eastAsia="ko-KR"/>
        </w:rPr>
        <w:t>, 특수목적기구가 얽히면서 은행 밖에서도 은행 같은 취약성이 생겼다.</w:t>
      </w:r>
    </w:p>
    <w:p w14:paraId="675ADCAD" w14:textId="77777777" w:rsidR="00C92604" w:rsidRDefault="00000000">
      <w:pPr>
        <w:pStyle w:val="aff3"/>
        <w:rPr>
          <w:lang w:eastAsia="ko-KR"/>
        </w:rPr>
      </w:pPr>
      <w:r>
        <w:rPr>
          <w:lang w:eastAsia="ko-KR"/>
        </w:rPr>
        <w:t>이 위기의 교훈은 "개별 금융기관이 안전하면 시스템도 안전하다"는 믿음이 틀릴 수 있다는 것이었다.</w:t>
      </w:r>
      <w:r>
        <w:t xml:space="preserve"> </w:t>
      </w:r>
      <w:r>
        <w:rPr>
          <w:lang w:eastAsia="ko-KR"/>
        </w:rPr>
        <w:t>그래서 금융규제는 미시건전성에서 거시건전성으로 확장되었다.</w:t>
      </w:r>
    </w:p>
    <w:p w14:paraId="1D042654" w14:textId="77777777" w:rsidR="00C92604" w:rsidRDefault="00000000">
      <w:pPr>
        <w:pStyle w:val="aff2"/>
        <w:rPr>
          <w:lang w:eastAsia="ko-KR"/>
        </w:rPr>
      </w:pPr>
      <w:r>
        <w:rPr>
          <w:lang w:eastAsia="ko-KR"/>
        </w:rPr>
        <w:t>Dodd-Frank와 미국의 대응</w:t>
      </w:r>
    </w:p>
    <w:p w14:paraId="6ABB4C93" w14:textId="77777777" w:rsidR="00C92604" w:rsidRDefault="00000000">
      <w:pPr>
        <w:pStyle w:val="aff3"/>
        <w:rPr>
          <w:lang w:eastAsia="ko-KR"/>
        </w:rPr>
      </w:pPr>
      <w:r>
        <w:rPr>
          <w:lang w:eastAsia="ko-KR"/>
        </w:rPr>
        <w:t>미국의 Dodd-Frank Wall Street Reform and Consumer Protection Act는 2008년 이후 금융규제의 상징이다.</w:t>
      </w:r>
      <w:r>
        <w:t xml:space="preserve"> </w:t>
      </w:r>
      <w:r>
        <w:rPr>
          <w:lang w:eastAsia="ko-KR"/>
        </w:rPr>
        <w:t>GovInfo</w:t>
      </w:r>
      <w:r>
        <w:rPr>
          <w:lang w:eastAsia="ko-KR"/>
        </w:rPr>
        <w:t>가 제공하는 Public Law 111-203 원문은 이 법이 금융안정, 소비자보호, 파생상품, 청산·정리, 감독체계 개편을 포괄하는 대규모 법률임을 보여준다.</w:t>
      </w:r>
      <w:r>
        <w:rPr>
          <w:sz w:val="14"/>
          <w:vertAlign w:val="superscript"/>
          <w:lang w:eastAsia="ko-KR"/>
        </w:rPr>
        <w:t>178</w:t>
      </w:r>
      <w:r>
        <w:rPr>
          <w:lang w:eastAsia="ko-KR"/>
        </w:rPr>
        <w:t xml:space="preserve"> SEC는 Dodd-Frank 시행 페이지에서 이 법에 따라 증권시장, 파생상품, </w:t>
      </w:r>
      <w:r>
        <w:rPr>
          <w:lang w:eastAsia="ko-KR"/>
        </w:rPr>
        <w:t>헤지펀드</w:t>
      </w:r>
      <w:r>
        <w:rPr>
          <w:lang w:eastAsia="ko-KR"/>
        </w:rPr>
        <w:t>, 신용평가, 기업지배구조 등 여러 영역의 규칙을 만들었다고 안내한다.</w:t>
      </w:r>
      <w:r>
        <w:rPr>
          <w:sz w:val="14"/>
          <w:vertAlign w:val="superscript"/>
          <w:lang w:eastAsia="ko-KR"/>
        </w:rPr>
        <w:t>179</w:t>
      </w:r>
    </w:p>
    <w:p w14:paraId="70FE4F65" w14:textId="77777777" w:rsidR="00C92604" w:rsidRDefault="00000000">
      <w:pPr>
        <w:pStyle w:val="aff3"/>
        <w:rPr>
          <w:lang w:eastAsia="ko-KR"/>
        </w:rPr>
      </w:pPr>
      <w:r>
        <w:rPr>
          <w:lang w:eastAsia="ko-KR"/>
        </w:rPr>
        <w:t>Consumer Financial Protection Bureau는 Dodd-Frank</w:t>
      </w:r>
      <w:r>
        <w:rPr>
          <w:lang w:eastAsia="ko-KR"/>
        </w:rPr>
        <w:t>에</w:t>
      </w:r>
      <w:r>
        <w:rPr>
          <w:lang w:eastAsia="ko-KR"/>
        </w:rPr>
        <w:t xml:space="preserve"> 의해 만들어진 독립적 소비자금융 보호기관으로, 금융상품과 서비스 시장에서 소비자를 보호하는 임무를 갖는다.</w:t>
      </w:r>
      <w:r>
        <w:rPr>
          <w:sz w:val="14"/>
          <w:vertAlign w:val="superscript"/>
          <w:lang w:eastAsia="ko-KR"/>
        </w:rPr>
        <w:t>180</w:t>
      </w:r>
      <w:r>
        <w:rPr>
          <w:lang w:eastAsia="ko-KR"/>
        </w:rPr>
        <w:t xml:space="preserve"> 주택담보대출 위기는 단순한 도매금융의 실패가 아니었다.</w:t>
      </w:r>
      <w:r>
        <w:t xml:space="preserve"> </w:t>
      </w:r>
      <w:r>
        <w:rPr>
          <w:lang w:eastAsia="ko-KR"/>
        </w:rPr>
        <w:t>금융규제는 대형은행의 자본비율뿐 아니라 가계가 이해할 수 있는 계약과 판매관행까지 보아야 했다.</w:t>
      </w:r>
    </w:p>
    <w:p w14:paraId="066D723E" w14:textId="77777777" w:rsidR="00C92604" w:rsidRDefault="00000000">
      <w:pPr>
        <w:pStyle w:val="aff2"/>
        <w:rPr>
          <w:lang w:eastAsia="ko-KR"/>
        </w:rPr>
      </w:pPr>
      <w:r>
        <w:rPr>
          <w:lang w:eastAsia="ko-KR"/>
        </w:rPr>
        <w:t>Basel III와 국제 기준</w:t>
      </w:r>
    </w:p>
    <w:p w14:paraId="1AB19260" w14:textId="77777777" w:rsidR="00C92604" w:rsidRDefault="00000000">
      <w:pPr>
        <w:pStyle w:val="aff3"/>
        <w:rPr>
          <w:lang w:eastAsia="ko-KR"/>
        </w:rPr>
      </w:pPr>
      <w:r>
        <w:rPr>
          <w:lang w:eastAsia="ko-KR"/>
        </w:rPr>
        <w:t>금융위기는 국경을 넘었다.</w:t>
      </w:r>
      <w:r>
        <w:t xml:space="preserve"> </w:t>
      </w:r>
      <w:r>
        <w:rPr>
          <w:lang w:eastAsia="ko-KR"/>
        </w:rPr>
        <w:t>BIS의 Basel III 페이지는 Basel III가 글로벌 금융위기에 대응해 은행 규제·감독·위험관리 강화를 위해 개발된 국제 규제체계라고 설명한다.</w:t>
      </w:r>
      <w:r>
        <w:rPr>
          <w:sz w:val="14"/>
          <w:vertAlign w:val="superscript"/>
          <w:lang w:eastAsia="ko-KR"/>
        </w:rPr>
        <w:t>181</w:t>
      </w:r>
      <w:r>
        <w:rPr>
          <w:lang w:eastAsia="ko-KR"/>
        </w:rPr>
        <w:t xml:space="preserve"> Basel III는 더 높은 질의 자본, 레버리지 비율, </w:t>
      </w:r>
      <w:r>
        <w:rPr>
          <w:lang w:eastAsia="ko-KR"/>
        </w:rPr>
        <w:t>유동성커버리지비율</w:t>
      </w:r>
      <w:r>
        <w:rPr>
          <w:lang w:eastAsia="ko-KR"/>
        </w:rPr>
        <w:t>, 순안정자금조달비율, 시스템적으로 중요한 은행에 대한 추가 요구를 포함한다.</w:t>
      </w:r>
    </w:p>
    <w:p w14:paraId="78536CDE" w14:textId="77777777" w:rsidR="00C92604" w:rsidRDefault="00000000">
      <w:pPr>
        <w:pStyle w:val="aff3"/>
        <w:rPr>
          <w:lang w:eastAsia="ko-KR"/>
        </w:rPr>
      </w:pPr>
      <w:r>
        <w:rPr>
          <w:lang w:eastAsia="ko-KR"/>
        </w:rPr>
        <w:t>FSB는 2009년 G20 런던 정상회의 이후 기존 Financial Stability Forum을 확대한 형태로 설립되어 국제 금융안정 과제를 조정한다고 설명한다.</w:t>
      </w:r>
      <w:r>
        <w:rPr>
          <w:sz w:val="14"/>
          <w:vertAlign w:val="superscript"/>
          <w:lang w:eastAsia="ko-KR"/>
        </w:rPr>
        <w:t>182</w:t>
      </w:r>
      <w:r>
        <w:rPr>
          <w:lang w:eastAsia="ko-KR"/>
        </w:rPr>
        <w:t xml:space="preserve"> 이는 금융규제가 더 이상 각국 감독기관의 독립된 작업이 아니라, 국제 표준과 동료검토, 정보공유의 문제라는 뜻이다.</w:t>
      </w:r>
    </w:p>
    <w:p w14:paraId="7E4451DF" w14:textId="77777777" w:rsidR="00C92604" w:rsidRDefault="00000000">
      <w:pPr>
        <w:pStyle w:val="aff2"/>
        <w:rPr>
          <w:lang w:eastAsia="ko-KR"/>
        </w:rPr>
      </w:pPr>
      <w:r>
        <w:rPr>
          <w:lang w:eastAsia="ko-KR"/>
        </w:rPr>
        <w:t>스트레스테스트의 정치경제</w:t>
      </w:r>
    </w:p>
    <w:p w14:paraId="6072B117" w14:textId="77777777" w:rsidR="00C92604" w:rsidRDefault="00000000">
      <w:pPr>
        <w:pStyle w:val="aff3"/>
        <w:rPr>
          <w:lang w:eastAsia="ko-KR"/>
        </w:rPr>
      </w:pPr>
      <w:r>
        <w:rPr>
          <w:lang w:eastAsia="ko-KR"/>
        </w:rPr>
        <w:t>위기 이후 금융규제에서 스트레스테스트는 중요한 도구가 되었다.</w:t>
      </w:r>
      <w:r>
        <w:t xml:space="preserve"> </w:t>
      </w:r>
      <w:r>
        <w:rPr>
          <w:lang w:eastAsia="ko-KR"/>
        </w:rPr>
        <w:t>Federal Reserve는 스트레스테스트와 자본계획이 대형은행이 심각한 경기침체에서도 손실을 흡수하고 대출을 계속할 충분한 자본을 갖는지 평가한다고 설명한다.</w:t>
      </w:r>
      <w:r>
        <w:rPr>
          <w:sz w:val="14"/>
          <w:vertAlign w:val="superscript"/>
          <w:lang w:eastAsia="ko-KR"/>
        </w:rPr>
        <w:t>183</w:t>
      </w:r>
      <w:r>
        <w:rPr>
          <w:lang w:eastAsia="ko-KR"/>
        </w:rPr>
        <w:t xml:space="preserve"> 스트레스테스트는 가상의 위기 시나리오를 통해 은행의 취약성을 드러낸다.</w:t>
      </w:r>
    </w:p>
    <w:p w14:paraId="2B00B90A" w14:textId="77777777" w:rsidR="00C92604" w:rsidRDefault="00000000">
      <w:pPr>
        <w:pStyle w:val="aff3"/>
        <w:rPr>
          <w:lang w:eastAsia="ko-KR"/>
        </w:rPr>
      </w:pPr>
      <w:r>
        <w:rPr>
          <w:lang w:eastAsia="ko-KR"/>
        </w:rPr>
        <w:t>그러나 스트레스테스트의 장점은 위험을 공개적 논쟁의 대상으로 만든다는 데 있다.</w:t>
      </w:r>
    </w:p>
    <w:p w14:paraId="639A8AA9" w14:textId="77777777" w:rsidR="00C92604" w:rsidRDefault="00000000">
      <w:pPr>
        <w:pStyle w:val="aff2"/>
        <w:rPr>
          <w:lang w:eastAsia="ko-KR"/>
        </w:rPr>
      </w:pPr>
      <w:r>
        <w:rPr>
          <w:lang w:eastAsia="ko-KR"/>
        </w:rPr>
        <w:lastRenderedPageBreak/>
        <w:t>위기는 규제를 낳고, 규제는 망각과 싸운다</w:t>
      </w:r>
    </w:p>
    <w:p w14:paraId="69BA0A57" w14:textId="77777777" w:rsidR="00C92604" w:rsidRDefault="00000000">
      <w:pPr>
        <w:pStyle w:val="aff3"/>
        <w:rPr>
          <w:lang w:eastAsia="ko-KR"/>
        </w:rPr>
      </w:pPr>
      <w:r>
        <w:rPr>
          <w:lang w:eastAsia="ko-KR"/>
        </w:rPr>
        <w:t>금융규제의 가장 큰 적은 망각이다.</w:t>
      </w:r>
      <w:r>
        <w:t xml:space="preserve"> </w:t>
      </w:r>
      <w:r>
        <w:rPr>
          <w:lang w:eastAsia="ko-KR"/>
        </w:rPr>
        <w:t>금융기관은 자본요구가 대출을 줄인다고 말하고, 투자자는 수익률을 요구하며, 정치권은 성장과 혁신을 말한다.</w:t>
      </w:r>
      <w:r>
        <w:t xml:space="preserve"> </w:t>
      </w:r>
      <w:r>
        <w:rPr>
          <w:lang w:eastAsia="ko-KR"/>
        </w:rPr>
        <w:t>그러나 위기의 원인을 잊은 완화는 다음 위기의 씨앗이 된다.</w:t>
      </w:r>
    </w:p>
    <w:p w14:paraId="212B9389" w14:textId="77777777" w:rsidR="00C92604" w:rsidRDefault="00000000">
      <w:pPr>
        <w:pStyle w:val="aff3"/>
        <w:rPr>
          <w:lang w:eastAsia="ko-KR"/>
        </w:rPr>
      </w:pPr>
      <w:r>
        <w:rPr>
          <w:lang w:eastAsia="ko-KR"/>
        </w:rPr>
        <w:t>2008년 이후 금융규제의 역사는 규제가 항상 뒤따라온다는 사실을 보여준다.</w:t>
      </w:r>
      <w:r>
        <w:t xml:space="preserve"> </w:t>
      </w:r>
      <w:r>
        <w:rPr>
          <w:lang w:eastAsia="ko-KR"/>
        </w:rPr>
        <w:t>그러나 좋은 금융규제는 위기를 완전히 막겠다고 약속하기보다, 실패가 전체 사회를 무너뜨리지 않도록 손실흡수능력과 투명성, 정리절차를 준비한다.</w:t>
      </w:r>
    </w:p>
    <w:p w14:paraId="484940D3" w14:textId="77777777" w:rsidR="00C92604" w:rsidRDefault="00000000">
      <w:pPr>
        <w:pStyle w:val="aff2"/>
        <w:rPr>
          <w:lang w:eastAsia="ko-KR"/>
        </w:rPr>
      </w:pPr>
      <w:r>
        <w:rPr>
          <w:lang w:eastAsia="ko-KR"/>
        </w:rPr>
        <w:t>Chapter. 25</w:t>
      </w:r>
    </w:p>
    <w:p w14:paraId="3D48CCF3" w14:textId="77777777" w:rsidR="00C92604" w:rsidRDefault="00000000">
      <w:pPr>
        <w:pStyle w:val="aff1"/>
        <w:rPr>
          <w:lang w:eastAsia="ko-KR"/>
        </w:rPr>
      </w:pPr>
      <w:r>
        <w:rPr>
          <w:lang w:eastAsia="ko-KR"/>
        </w:rPr>
        <w:t>노동, 주거, 교육의 생활규제</w:t>
      </w:r>
    </w:p>
    <w:p w14:paraId="54F6CD6A" w14:textId="77777777" w:rsidR="00C92604" w:rsidRDefault="00000000">
      <w:pPr>
        <w:jc w:val="center"/>
      </w:pPr>
      <w:r>
        <w:rPr>
          <w:noProof/>
        </w:rPr>
        <w:drawing>
          <wp:inline distT="0" distB="0" distL="0" distR="0" wp14:anchorId="01D84869" wp14:editId="615E8317">
            <wp:extent cx="3937000" cy="2624667"/>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3_everyday_regulation_gray.png"/>
                    <pic:cNvPicPr/>
                  </pic:nvPicPr>
                  <pic:blipFill>
                    <a:blip r:embed="rId12"/>
                    <a:stretch>
                      <a:fillRect/>
                    </a:stretch>
                  </pic:blipFill>
                  <pic:spPr>
                    <a:xfrm>
                      <a:off x="0" y="0"/>
                      <a:ext cx="3937000" cy="2624667"/>
                    </a:xfrm>
                    <a:prstGeom prst="rect">
                      <a:avLst/>
                    </a:prstGeom>
                  </pic:spPr>
                </pic:pic>
              </a:graphicData>
            </a:graphic>
          </wp:inline>
        </w:drawing>
      </w:r>
    </w:p>
    <w:p w14:paraId="1B334B4E" w14:textId="77777777" w:rsidR="00C92604" w:rsidRDefault="00000000">
      <w:pPr>
        <w:pStyle w:val="aff6"/>
        <w:rPr>
          <w:lang w:eastAsia="ko-KR"/>
        </w:rPr>
      </w:pPr>
      <w:r>
        <w:rPr>
          <w:lang w:eastAsia="ko-KR"/>
        </w:rPr>
        <w:t>그림 13. 노동, 주거, 교육의 생활규제. 규제는 공장과 금융시장만이 아니라 하루의 시간, 집, 학교를 통해 생활의 최소선을 정한다.</w:t>
      </w:r>
    </w:p>
    <w:p w14:paraId="19DCA31D" w14:textId="77777777" w:rsidR="00C92604" w:rsidRDefault="00000000">
      <w:pPr>
        <w:pStyle w:val="aff3"/>
        <w:rPr>
          <w:lang w:eastAsia="ko-KR"/>
        </w:rPr>
      </w:pPr>
      <w:r>
        <w:rPr>
          <w:lang w:eastAsia="ko-KR"/>
        </w:rPr>
        <w:t>규제는 공장과 금융시장, 항공기와 화학물질에만 있는 것이 아니다.</w:t>
      </w:r>
      <w:r>
        <w:t xml:space="preserve"> </w:t>
      </w:r>
      <w:r>
        <w:rPr>
          <w:lang w:eastAsia="ko-KR"/>
        </w:rPr>
        <w:t>사람의 하루를 이루는 노동시간, 임금, 집, 학교도 규제의 역사 속에서 만들어졌다.</w:t>
      </w:r>
      <w:r>
        <w:t xml:space="preserve"> </w:t>
      </w:r>
      <w:r>
        <w:rPr>
          <w:lang w:eastAsia="ko-KR"/>
        </w:rPr>
        <w:t>이런 규제는 시장의 기술적 결함만을 고치는 것이 아니라, 사회가 인간다운 생활의 최소선을 어떻게 정하는지를 보여준다.</w:t>
      </w:r>
    </w:p>
    <w:p w14:paraId="4A8D99C0" w14:textId="77777777" w:rsidR="00C92604" w:rsidRDefault="00000000">
      <w:pPr>
        <w:pStyle w:val="aff2"/>
        <w:rPr>
          <w:lang w:eastAsia="ko-KR"/>
        </w:rPr>
      </w:pPr>
      <w:r>
        <w:rPr>
          <w:lang w:eastAsia="ko-KR"/>
        </w:rPr>
        <w:t>노동시간의 규제</w:t>
      </w:r>
    </w:p>
    <w:p w14:paraId="5F7A47FC" w14:textId="77777777" w:rsidR="00C92604" w:rsidRDefault="00000000">
      <w:pPr>
        <w:pStyle w:val="aff3"/>
        <w:rPr>
          <w:lang w:eastAsia="ko-KR"/>
        </w:rPr>
      </w:pPr>
      <w:r>
        <w:rPr>
          <w:lang w:eastAsia="ko-KR"/>
        </w:rPr>
        <w:t>노동규제의 출발점은 시간이다.</w:t>
      </w:r>
    </w:p>
    <w:p w14:paraId="71287B31" w14:textId="77777777" w:rsidR="00C92604" w:rsidRDefault="00000000">
      <w:pPr>
        <w:pStyle w:val="aff3"/>
        <w:rPr>
          <w:lang w:eastAsia="ko-KR"/>
        </w:rPr>
      </w:pPr>
      <w:r>
        <w:rPr>
          <w:lang w:eastAsia="ko-KR"/>
        </w:rPr>
        <w:t>ILO NORMLEX는 이 협약이 산업부문 노동시간을 하루 8시간, 주 48시간 원칙으로 제한하는 내용을 담는다고 제시한다.</w:t>
      </w:r>
      <w:r>
        <w:rPr>
          <w:sz w:val="14"/>
          <w:vertAlign w:val="superscript"/>
          <w:lang w:eastAsia="ko-KR"/>
        </w:rPr>
        <w:t>184</w:t>
      </w:r>
      <w:r>
        <w:rPr>
          <w:lang w:eastAsia="ko-KR"/>
        </w:rPr>
        <w:t xml:space="preserve"> 이는 노동시간이 더 이상 각 사업장의 사적 계약만이 아니라 국제적 기준의 대상이 되었음을 뜻한다.</w:t>
      </w:r>
    </w:p>
    <w:p w14:paraId="390AEF2D" w14:textId="77777777" w:rsidR="00C92604" w:rsidRDefault="00000000">
      <w:pPr>
        <w:pStyle w:val="aff3"/>
        <w:rPr>
          <w:lang w:eastAsia="ko-KR"/>
        </w:rPr>
      </w:pPr>
      <w:r>
        <w:rPr>
          <w:lang w:eastAsia="ko-KR"/>
        </w:rPr>
        <w:t>미국 노동부는 FLSA가 최저임금, 초과근로수당, 기록보존, 아동노동 기준을 정한다고 안내한다.</w:t>
      </w:r>
      <w:r>
        <w:rPr>
          <w:sz w:val="14"/>
          <w:vertAlign w:val="superscript"/>
          <w:lang w:eastAsia="ko-KR"/>
        </w:rPr>
        <w:t>185</w:t>
      </w:r>
      <w:r>
        <w:rPr>
          <w:lang w:eastAsia="ko-KR"/>
        </w:rPr>
        <w:t xml:space="preserve"> 노동부의 역사 자료는 1938년 FLSA가 대공황과 뉴딜의 맥락에서 최저임금과 노동시간 기준, 아동노동 제한을 세운 법이라고 설명한다.</w:t>
      </w:r>
      <w:r>
        <w:rPr>
          <w:sz w:val="14"/>
          <w:vertAlign w:val="superscript"/>
          <w:lang w:eastAsia="ko-KR"/>
        </w:rPr>
        <w:t>186</w:t>
      </w:r>
      <w:r>
        <w:rPr>
          <w:lang w:eastAsia="ko-KR"/>
        </w:rPr>
        <w:t xml:space="preserve"> 노동규제는 시장임금이 항상 인간다운 생활을 보장하지 않는다는 인식에서 출발했다.</w:t>
      </w:r>
    </w:p>
    <w:p w14:paraId="73866C3C" w14:textId="77777777" w:rsidR="00C92604" w:rsidRDefault="00000000">
      <w:pPr>
        <w:pStyle w:val="aff3"/>
        <w:rPr>
          <w:lang w:eastAsia="ko-KR"/>
        </w:rPr>
      </w:pPr>
      <w:r>
        <w:rPr>
          <w:lang w:eastAsia="ko-KR"/>
        </w:rPr>
        <w:t>최저임금과 노동시간 규제는 언제나 논쟁적이다.</w:t>
      </w:r>
      <w:r>
        <w:t xml:space="preserve"> </w:t>
      </w:r>
      <w:r>
        <w:rPr>
          <w:lang w:eastAsia="ko-KR"/>
        </w:rPr>
        <w:t>노동규제는 시장 안에서 인간의 몸과 시간을 어떻게 보호할 것인가에 관한 규제다.</w:t>
      </w:r>
    </w:p>
    <w:p w14:paraId="382AF008" w14:textId="77777777" w:rsidR="00C92604" w:rsidRDefault="00000000">
      <w:pPr>
        <w:pStyle w:val="aff2"/>
        <w:rPr>
          <w:lang w:eastAsia="ko-KR"/>
        </w:rPr>
      </w:pPr>
      <w:r>
        <w:rPr>
          <w:lang w:eastAsia="ko-KR"/>
        </w:rPr>
        <w:lastRenderedPageBreak/>
        <w:t>주거와 차별금지</w:t>
      </w:r>
    </w:p>
    <w:p w14:paraId="60FDE80D" w14:textId="77777777" w:rsidR="00C92604" w:rsidRDefault="00000000">
      <w:pPr>
        <w:pStyle w:val="aff3"/>
        <w:rPr>
          <w:lang w:eastAsia="ko-KR"/>
        </w:rPr>
      </w:pPr>
      <w:r>
        <w:rPr>
          <w:lang w:eastAsia="ko-KR"/>
        </w:rPr>
        <w:t>주거규제는 도시규제와 사회정책이 만나는 영역이다.</w:t>
      </w:r>
    </w:p>
    <w:p w14:paraId="07BC1923" w14:textId="77777777" w:rsidR="00C92604" w:rsidRDefault="00000000">
      <w:pPr>
        <w:pStyle w:val="aff3"/>
        <w:rPr>
          <w:lang w:eastAsia="ko-KR"/>
        </w:rPr>
      </w:pPr>
      <w:r>
        <w:rPr>
          <w:lang w:eastAsia="ko-KR"/>
        </w:rPr>
        <w:t xml:space="preserve">HUD는 Fair Housing Act가 인종, 피부색, </w:t>
      </w:r>
      <w:r>
        <w:rPr>
          <w:lang w:eastAsia="ko-KR"/>
        </w:rPr>
        <w:t>출신국</w:t>
      </w:r>
      <w:r>
        <w:rPr>
          <w:lang w:eastAsia="ko-KR"/>
        </w:rPr>
        <w:t>, 종교, 성별, 가족상태, 장애를 이유로 한 주택 관련 차별을 금지한다고 안내한다.</w:t>
      </w:r>
      <w:r>
        <w:rPr>
          <w:sz w:val="14"/>
          <w:vertAlign w:val="superscript"/>
          <w:lang w:eastAsia="ko-KR"/>
        </w:rPr>
        <w:t>187</w:t>
      </w:r>
      <w:r>
        <w:rPr>
          <w:lang w:eastAsia="ko-KR"/>
        </w:rPr>
        <w:t xml:space="preserve"> 주거차별 규제는 "누가 시장에 들어갈 수 있는가"라는 질문을 다룬다.</w:t>
      </w:r>
    </w:p>
    <w:p w14:paraId="561D0218" w14:textId="77777777" w:rsidR="00C92604" w:rsidRDefault="00000000">
      <w:pPr>
        <w:pStyle w:val="aff3"/>
        <w:rPr>
          <w:lang w:eastAsia="ko-KR"/>
        </w:rPr>
      </w:pPr>
      <w:r>
        <w:rPr>
          <w:lang w:eastAsia="ko-KR"/>
        </w:rPr>
        <w:t>뉴욕시</w:t>
      </w:r>
      <w:r>
        <w:rPr>
          <w:lang w:eastAsia="ko-KR"/>
        </w:rPr>
        <w:t xml:space="preserve"> Rent Guidelines Board는 뉴욕의 임대료 규제가 제2차 세계대전 시기 연방 가격통제와 전후 주택난의 맥락에서 발전했다고 설명한다.</w:t>
      </w:r>
      <w:r>
        <w:rPr>
          <w:sz w:val="14"/>
          <w:vertAlign w:val="superscript"/>
          <w:lang w:eastAsia="ko-KR"/>
        </w:rPr>
        <w:t>188</w:t>
      </w:r>
      <w:r>
        <w:rPr>
          <w:lang w:eastAsia="ko-KR"/>
        </w:rPr>
        <w:t xml:space="preserve"> 임대료 규제는 세입자를 급격한 가격상승에서 보호할 수 있지만, 공급 감소와 주택 품질 저하, 배분 왜곡을 낳을 수 있다.</w:t>
      </w:r>
    </w:p>
    <w:p w14:paraId="31E63D45" w14:textId="77777777" w:rsidR="00C92604" w:rsidRDefault="00000000">
      <w:pPr>
        <w:pStyle w:val="aff3"/>
        <w:rPr>
          <w:lang w:eastAsia="ko-KR"/>
        </w:rPr>
      </w:pPr>
      <w:r>
        <w:rPr>
          <w:lang w:eastAsia="ko-KR"/>
        </w:rPr>
        <w:t>주택임대차보호법은 임차인의 주거생활 안정을 위한 대표적 법제이며, 보증금, 대항력, 우선변제, 계약갱신과 같은 장치를 통해 임대차 관계를 규율한다.</w:t>
      </w:r>
      <w:r>
        <w:rPr>
          <w:sz w:val="14"/>
          <w:vertAlign w:val="superscript"/>
          <w:lang w:eastAsia="ko-KR"/>
        </w:rPr>
        <w:t>189</w:t>
      </w:r>
      <w:r>
        <w:rPr>
          <w:lang w:eastAsia="ko-KR"/>
        </w:rPr>
        <w:t xml:space="preserve"> 한국 주거규제의 특징은 전세, 보증금, 수도권 집중, 재건축·재개발, 공공임대, 임대차 신고 등 한국적 주택시장 구조와 연결되어 있다는 점이다.</w:t>
      </w:r>
    </w:p>
    <w:p w14:paraId="0B7A59C6" w14:textId="77777777" w:rsidR="00C92604" w:rsidRDefault="00000000">
      <w:pPr>
        <w:pStyle w:val="aff2"/>
        <w:rPr>
          <w:lang w:eastAsia="ko-KR"/>
        </w:rPr>
      </w:pPr>
      <w:r>
        <w:rPr>
          <w:lang w:eastAsia="ko-KR"/>
        </w:rPr>
        <w:t>교육의 의무와 권리</w:t>
      </w:r>
    </w:p>
    <w:p w14:paraId="00A7D3BC" w14:textId="77777777" w:rsidR="00C92604" w:rsidRDefault="00000000">
      <w:pPr>
        <w:pStyle w:val="aff3"/>
        <w:rPr>
          <w:lang w:eastAsia="ko-KR"/>
        </w:rPr>
      </w:pPr>
      <w:r>
        <w:rPr>
          <w:lang w:eastAsia="ko-KR"/>
        </w:rPr>
        <w:t>교육규제는 국가가 미래 시민을 어떻게 형성하려 하는지를 보여준다.</w:t>
      </w:r>
    </w:p>
    <w:p w14:paraId="41728187" w14:textId="77777777" w:rsidR="00C92604" w:rsidRDefault="00000000">
      <w:pPr>
        <w:pStyle w:val="aff3"/>
        <w:rPr>
          <w:lang w:eastAsia="ko-KR"/>
        </w:rPr>
      </w:pPr>
      <w:r>
        <w:rPr>
          <w:lang w:eastAsia="ko-KR"/>
        </w:rPr>
        <w:t xml:space="preserve">U.S. Department of Education은 ESEA가 1965년 제정되어 </w:t>
      </w:r>
      <w:r>
        <w:rPr>
          <w:lang w:eastAsia="ko-KR"/>
        </w:rPr>
        <w:t>초중등교육에서</w:t>
      </w:r>
      <w:r>
        <w:rPr>
          <w:lang w:eastAsia="ko-KR"/>
        </w:rPr>
        <w:t xml:space="preserve"> 형평성과 기회 확대를 위한 연방 지원의 근거가 되었고, 이후 여러 차례 재승인과 개정을 거쳤다고 설명한다.</w:t>
      </w:r>
      <w:r>
        <w:rPr>
          <w:sz w:val="14"/>
          <w:vertAlign w:val="superscript"/>
          <w:lang w:eastAsia="ko-KR"/>
        </w:rPr>
        <w:t>190</w:t>
      </w:r>
      <w:r>
        <w:rPr>
          <w:lang w:eastAsia="ko-KR"/>
        </w:rPr>
        <w:t xml:space="preserve"> 교육규제는 학교를 단순히 허가하는 데서 끝나지 않고, 재정지원과 성과책임, 취약계층 지원으로 확장되었다.</w:t>
      </w:r>
    </w:p>
    <w:p w14:paraId="60DFF4A7" w14:textId="77777777" w:rsidR="00C92604" w:rsidRDefault="00000000">
      <w:pPr>
        <w:pStyle w:val="aff3"/>
        <w:rPr>
          <w:lang w:eastAsia="ko-KR"/>
        </w:rPr>
      </w:pPr>
      <w:r>
        <w:rPr>
          <w:lang w:eastAsia="ko-KR"/>
        </w:rPr>
        <w:t xml:space="preserve">한국의 교육기본법과 초·중등교육법도 교육의 권리와 의무, 학교제도, 교육과정과 행정의 </w:t>
      </w:r>
      <w:r>
        <w:rPr>
          <w:lang w:eastAsia="ko-KR"/>
        </w:rPr>
        <w:t>기본틀을</w:t>
      </w:r>
      <w:r>
        <w:rPr>
          <w:lang w:eastAsia="ko-KR"/>
        </w:rPr>
        <w:t xml:space="preserve"> 만든다</w:t>
      </w:r>
      <w:r>
        <w:rPr>
          <w:sz w:val="14"/>
          <w:vertAlign w:val="superscript"/>
          <w:lang w:eastAsia="ko-KR"/>
        </w:rPr>
        <w:t>191</w:t>
      </w:r>
      <w:r>
        <w:rPr>
          <w:lang w:eastAsia="ko-KR"/>
        </w:rPr>
        <w:t>.</w:t>
      </w:r>
      <w:r>
        <w:rPr>
          <w:sz w:val="14"/>
          <w:vertAlign w:val="superscript"/>
          <w:lang w:eastAsia="ko-KR"/>
        </w:rPr>
        <w:t>192</w:t>
      </w:r>
      <w:r>
        <w:rPr>
          <w:lang w:eastAsia="ko-KR"/>
        </w:rPr>
        <w:t xml:space="preserve"> 교육규제는 국가의 개입이 강할 수밖에 없는 영역이지만, 동시에 자율성과 다양성의 요구도 크다.</w:t>
      </w:r>
      <w:r>
        <w:t xml:space="preserve"> </w:t>
      </w:r>
      <w:r>
        <w:rPr>
          <w:lang w:eastAsia="ko-KR"/>
        </w:rPr>
        <w:t>입시, 사교육, 학교평가, 교원자격, 대안교육, 온라인교육은 모두 교육규제의 오래된 질문을 새 방식으로 반복한다.</w:t>
      </w:r>
    </w:p>
    <w:p w14:paraId="0EC06B7D" w14:textId="77777777" w:rsidR="00C92604" w:rsidRDefault="00000000">
      <w:pPr>
        <w:pStyle w:val="aff2"/>
        <w:rPr>
          <w:lang w:eastAsia="ko-KR"/>
        </w:rPr>
      </w:pPr>
      <w:r>
        <w:rPr>
          <w:lang w:eastAsia="ko-KR"/>
        </w:rPr>
        <w:t>생활규제의 정치</w:t>
      </w:r>
    </w:p>
    <w:p w14:paraId="1C95C5E2" w14:textId="77777777" w:rsidR="00C92604" w:rsidRDefault="00000000">
      <w:pPr>
        <w:pStyle w:val="aff3"/>
        <w:rPr>
          <w:lang w:eastAsia="ko-KR"/>
        </w:rPr>
      </w:pPr>
      <w:r>
        <w:rPr>
          <w:lang w:eastAsia="ko-KR"/>
        </w:rPr>
        <w:t>노동, 주거, 교육 규제는 기술규제보다 더 직접적으로 정치적이다.</w:t>
      </w:r>
      <w:r>
        <w:t xml:space="preserve"> </w:t>
      </w:r>
      <w:r>
        <w:rPr>
          <w:lang w:eastAsia="ko-KR"/>
        </w:rPr>
        <w:t>자동차 안전기준이나 화학물질 등록도 논쟁적이지만, 노동시간과 임대료, 학교제도는 거의 모든 가구의 일상과 연결된다.</w:t>
      </w:r>
    </w:p>
    <w:p w14:paraId="38D53E3A" w14:textId="77777777" w:rsidR="00C92604" w:rsidRDefault="00000000">
      <w:pPr>
        <w:pStyle w:val="aff3"/>
        <w:rPr>
          <w:lang w:eastAsia="ko-KR"/>
        </w:rPr>
      </w:pPr>
      <w:r>
        <w:rPr>
          <w:lang w:eastAsia="ko-KR"/>
        </w:rPr>
        <w:t>이 장의 세 영역은 공통된 교훈을 준다.</w:t>
      </w:r>
      <w:r>
        <w:t xml:space="preserve"> </w:t>
      </w:r>
      <w:r>
        <w:rPr>
          <w:lang w:eastAsia="ko-KR"/>
        </w:rPr>
        <w:t>좋은 생활규제는 보호를 명분으로 현실의 다양성을 무시하지 않고, 효율을 명분으로 최소한의 존엄을 포기하지 않는 제도다.</w:t>
      </w:r>
    </w:p>
    <w:p w14:paraId="67C109B7" w14:textId="77777777" w:rsidR="00C92604" w:rsidRDefault="00000000">
      <w:pPr>
        <w:rPr>
          <w:lang w:eastAsia="ko-KR"/>
        </w:rPr>
      </w:pPr>
      <w:r>
        <w:rPr>
          <w:lang w:eastAsia="ko-KR"/>
        </w:rPr>
        <w:br w:type="page"/>
      </w:r>
    </w:p>
    <w:p w14:paraId="26562350" w14:textId="77777777" w:rsidR="00C92604" w:rsidRDefault="00000000">
      <w:pPr>
        <w:pStyle w:val="aff9"/>
        <w:rPr>
          <w:lang w:eastAsia="ko-KR"/>
        </w:rPr>
      </w:pPr>
      <w:r>
        <w:rPr>
          <w:lang w:eastAsia="ko-KR"/>
        </w:rPr>
        <w:t>4부</w:t>
      </w:r>
    </w:p>
    <w:p w14:paraId="519584C2" w14:textId="77777777" w:rsidR="00C92604" w:rsidRDefault="00000000">
      <w:pPr>
        <w:pStyle w:val="affa"/>
        <w:rPr>
          <w:lang w:eastAsia="ko-KR"/>
        </w:rPr>
      </w:pPr>
      <w:r>
        <w:rPr>
          <w:lang w:eastAsia="ko-KR"/>
        </w:rPr>
        <w:t>한국 규제의 경로와 첨단산업</w:t>
      </w:r>
    </w:p>
    <w:p w14:paraId="7012F85D" w14:textId="77777777" w:rsidR="00C92604" w:rsidRDefault="00000000">
      <w:pPr>
        <w:pStyle w:val="affb"/>
        <w:rPr>
          <w:lang w:eastAsia="ko-KR"/>
        </w:rPr>
      </w:pPr>
      <w:r>
        <w:rPr>
          <w:lang w:eastAsia="ko-KR"/>
        </w:rPr>
        <w:t xml:space="preserve">개발국가의 조정방식은 행정규제기본법, 규제합리화, </w:t>
      </w:r>
      <w:proofErr w:type="spellStart"/>
      <w:r>
        <w:rPr>
          <w:lang w:eastAsia="ko-KR"/>
        </w:rPr>
        <w:t>샌드박스와</w:t>
      </w:r>
      <w:proofErr w:type="spellEnd"/>
      <w:r>
        <w:rPr>
          <w:lang w:eastAsia="ko-KR"/>
        </w:rPr>
        <w:t xml:space="preserve"> 첨단산업 병목의 역사로 이어졌다.</w:t>
      </w:r>
    </w:p>
    <w:p w14:paraId="7BFC4072" w14:textId="77777777" w:rsidR="00C92604" w:rsidRDefault="00000000">
      <w:pPr>
        <w:jc w:val="center"/>
      </w:pPr>
      <w:r>
        <w:rPr>
          <w:noProof/>
        </w:rPr>
        <w:drawing>
          <wp:inline distT="0" distB="0" distL="0" distR="0" wp14:anchorId="01D7E3E0" wp14:editId="524DBCAD">
            <wp:extent cx="2794000" cy="1572461"/>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6_advanced_industry_permits_gray.png"/>
                    <pic:cNvPicPr/>
                  </pic:nvPicPr>
                  <pic:blipFill>
                    <a:blip r:embed="rId22"/>
                    <a:stretch>
                      <a:fillRect/>
                    </a:stretch>
                  </pic:blipFill>
                  <pic:spPr>
                    <a:xfrm>
                      <a:off x="0" y="0"/>
                      <a:ext cx="2794000" cy="1572461"/>
                    </a:xfrm>
                    <a:prstGeom prst="rect">
                      <a:avLst/>
                    </a:prstGeom>
                  </pic:spPr>
                </pic:pic>
              </a:graphicData>
            </a:graphic>
          </wp:inline>
        </w:drawing>
      </w:r>
    </w:p>
    <w:p w14:paraId="40927F2A" w14:textId="77777777" w:rsidR="00C92604" w:rsidRDefault="00000000">
      <w:r>
        <w:br w:type="page"/>
      </w:r>
    </w:p>
    <w:p w14:paraId="65A7891A" w14:textId="77777777" w:rsidR="00C92604" w:rsidRDefault="00000000">
      <w:pPr>
        <w:pStyle w:val="aff2"/>
        <w:rPr>
          <w:lang w:eastAsia="ko-KR"/>
        </w:rPr>
      </w:pPr>
      <w:r>
        <w:rPr>
          <w:lang w:eastAsia="ko-KR"/>
        </w:rPr>
        <w:t>Chapter. 26</w:t>
      </w:r>
    </w:p>
    <w:p w14:paraId="6743AA45" w14:textId="77777777" w:rsidR="00C92604" w:rsidRDefault="00000000">
      <w:pPr>
        <w:pStyle w:val="aff1"/>
        <w:rPr>
          <w:lang w:eastAsia="ko-KR"/>
        </w:rPr>
      </w:pPr>
      <w:r>
        <w:rPr>
          <w:lang w:eastAsia="ko-KR"/>
        </w:rPr>
        <w:t>개발국가의 규제 기술</w:t>
      </w:r>
    </w:p>
    <w:p w14:paraId="1625AFD5" w14:textId="77777777" w:rsidR="00C92604" w:rsidRDefault="00000000">
      <w:pPr>
        <w:jc w:val="center"/>
      </w:pPr>
      <w:r>
        <w:rPr>
          <w:noProof/>
        </w:rPr>
        <w:drawing>
          <wp:inline distT="0" distB="0" distL="0" distR="0" wp14:anchorId="0B4C0A73" wp14:editId="7F39A0D6">
            <wp:extent cx="3937000" cy="221574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4_korea_development_state_gray.png"/>
                    <pic:cNvPicPr/>
                  </pic:nvPicPr>
                  <pic:blipFill>
                    <a:blip r:embed="rId23"/>
                    <a:stretch>
                      <a:fillRect/>
                    </a:stretch>
                  </pic:blipFill>
                  <pic:spPr>
                    <a:xfrm>
                      <a:off x="0" y="0"/>
                      <a:ext cx="3937000" cy="2215740"/>
                    </a:xfrm>
                    <a:prstGeom prst="rect">
                      <a:avLst/>
                    </a:prstGeom>
                  </pic:spPr>
                </pic:pic>
              </a:graphicData>
            </a:graphic>
          </wp:inline>
        </w:drawing>
      </w:r>
    </w:p>
    <w:p w14:paraId="3ED73560" w14:textId="77777777" w:rsidR="00C92604" w:rsidRDefault="00000000">
      <w:pPr>
        <w:pStyle w:val="aff6"/>
        <w:rPr>
          <w:lang w:eastAsia="ko-KR"/>
        </w:rPr>
      </w:pPr>
      <w:r>
        <w:rPr>
          <w:lang w:eastAsia="ko-KR"/>
        </w:rPr>
        <w:t>그림 14. 한국 발전국가와 경제계획. 개발국가의 규제는 금지의 언어만이 아니라 외환, 금융, 입지, 허가, 행정지도를 통해 산업의 방향을 정하는 기술이었다.</w:t>
      </w:r>
    </w:p>
    <w:p w14:paraId="61278A27" w14:textId="77777777" w:rsidR="00C92604" w:rsidRDefault="00000000">
      <w:pPr>
        <w:pStyle w:val="aff3"/>
        <w:rPr>
          <w:lang w:eastAsia="ko-KR"/>
        </w:rPr>
      </w:pPr>
      <w:r>
        <w:rPr>
          <w:lang w:eastAsia="ko-KR"/>
        </w:rPr>
        <w:t>한국의 산업화는 "규제가 많아서 성장했다"거나 "규제를 없애서 성장했다"는 한 문장으로 설명하기 어렵다.</w:t>
      </w:r>
      <w:r>
        <w:t xml:space="preserve"> </w:t>
      </w:r>
      <w:r>
        <w:rPr>
          <w:lang w:eastAsia="ko-KR"/>
        </w:rPr>
        <w:t>법률상 금지와 허가뿐 아니라 은행창구, 외환배정, 세제감면, 공장입지, 행정지도까지 합쳐져 산업정책의 집행장치가 되었다.</w:t>
      </w:r>
    </w:p>
    <w:p w14:paraId="44EBD1AF" w14:textId="77777777" w:rsidR="00C92604" w:rsidRDefault="00000000">
      <w:pPr>
        <w:pStyle w:val="aff3"/>
        <w:rPr>
          <w:lang w:eastAsia="ko-KR"/>
        </w:rPr>
      </w:pPr>
      <w:r>
        <w:rPr>
          <w:lang w:eastAsia="ko-KR"/>
        </w:rPr>
        <w:t>KDI의 한국경제 60년사 연구는 1960-1979년을 수출촉진과 정부주도 산업화의 시기로 나누어 다룬다.</w:t>
      </w:r>
      <w:r>
        <w:rPr>
          <w:sz w:val="14"/>
          <w:vertAlign w:val="superscript"/>
          <w:lang w:eastAsia="ko-KR"/>
        </w:rPr>
        <w:t>193</w:t>
      </w:r>
      <w:r>
        <w:rPr>
          <w:lang w:eastAsia="ko-KR"/>
        </w:rPr>
        <w:t xml:space="preserve"> 이 시기 규제는 후진적 관료제가 시장을 억누른 잔재이기만 한 것이 아니었다.</w:t>
      </w:r>
      <w:r>
        <w:t xml:space="preserve"> </w:t>
      </w:r>
      <w:r>
        <w:rPr>
          <w:lang w:eastAsia="ko-KR"/>
        </w:rPr>
        <w:t>바로 그 때문에 규제는 성장의 도구이면서 동시에 특혜와 왜곡의 통로가 되었다.</w:t>
      </w:r>
    </w:p>
    <w:p w14:paraId="6B7AA9D5" w14:textId="77777777" w:rsidR="00C92604" w:rsidRDefault="00000000">
      <w:pPr>
        <w:pStyle w:val="aff2"/>
        <w:rPr>
          <w:lang w:eastAsia="ko-KR"/>
        </w:rPr>
      </w:pPr>
      <w:r>
        <w:rPr>
          <w:lang w:eastAsia="ko-KR"/>
        </w:rPr>
        <w:t>경제기획과 계획의 행정</w:t>
      </w:r>
    </w:p>
    <w:p w14:paraId="2AEF1DF8" w14:textId="77777777" w:rsidR="00C92604" w:rsidRDefault="00000000">
      <w:pPr>
        <w:pStyle w:val="aff3"/>
        <w:rPr>
          <w:lang w:eastAsia="ko-KR"/>
        </w:rPr>
      </w:pPr>
      <w:r>
        <w:rPr>
          <w:lang w:eastAsia="ko-KR"/>
        </w:rPr>
        <w:t>경제개발 5개년 계획은 한국 발전국가의 상징이다.</w:t>
      </w:r>
    </w:p>
    <w:p w14:paraId="325D78A1" w14:textId="77777777" w:rsidR="00C92604" w:rsidRDefault="00000000">
      <w:pPr>
        <w:pStyle w:val="aff3"/>
        <w:rPr>
          <w:lang w:eastAsia="ko-KR"/>
        </w:rPr>
      </w:pPr>
      <w:r>
        <w:rPr>
          <w:lang w:eastAsia="ko-KR"/>
        </w:rPr>
        <w:t>KDI 자료는 한국경제의 성장 과정에서 정부의 역할을 별도 장으로 다루며, 수출촉진과 정부주도 산업화가 경제구조를 바꾸는 데 중요했다고 설명한다.</w:t>
      </w:r>
      <w:r>
        <w:rPr>
          <w:sz w:val="14"/>
          <w:vertAlign w:val="superscript"/>
          <w:lang w:eastAsia="ko-KR"/>
        </w:rPr>
        <w:t>194</w:t>
      </w:r>
      <w:r>
        <w:rPr>
          <w:lang w:eastAsia="ko-KR"/>
        </w:rPr>
        <w:t xml:space="preserve"> NBER 연구도 1960년 한국 수출이 GDP의 약 1퍼센트 수준이었으나 1960년대 중반 외환·무역정책 변화 뒤 10퍼센트 이상으로 확대되었다는 문제의식을 제시한다.</w:t>
      </w:r>
      <w:r>
        <w:rPr>
          <w:sz w:val="14"/>
          <w:vertAlign w:val="superscript"/>
          <w:lang w:eastAsia="ko-KR"/>
        </w:rPr>
        <w:t>195</w:t>
      </w:r>
      <w:r>
        <w:rPr>
          <w:lang w:eastAsia="ko-KR"/>
        </w:rPr>
        <w:t xml:space="preserve"> 여기서 중요한 점은 수출 증가가 단순한 환율 변화나 기업가정신만으로 이루어진 것이 아니라는 점이다.</w:t>
      </w:r>
      <w:r>
        <w:t xml:space="preserve"> </w:t>
      </w:r>
      <w:r>
        <w:rPr>
          <w:lang w:eastAsia="ko-KR"/>
        </w:rPr>
        <w:t>정부는 수출기업에 금융, 세제, 외환, 행정 지원을 집중했고, 성과가 나쁜 기업에는 지원을 줄이거나 방향을 바꾸도록 압박했다.</w:t>
      </w:r>
    </w:p>
    <w:p w14:paraId="46E9818B" w14:textId="77777777" w:rsidR="00C92604" w:rsidRDefault="00000000">
      <w:pPr>
        <w:pStyle w:val="aff3"/>
        <w:rPr>
          <w:lang w:eastAsia="ko-KR"/>
        </w:rPr>
      </w:pPr>
      <w:r>
        <w:rPr>
          <w:lang w:eastAsia="ko-KR"/>
        </w:rPr>
        <w:t>같은 행정기구가 기업을 돕고 감시했다.</w:t>
      </w:r>
    </w:p>
    <w:p w14:paraId="474FCD51" w14:textId="77777777" w:rsidR="00C92604" w:rsidRDefault="00000000">
      <w:pPr>
        <w:pStyle w:val="aff2"/>
        <w:rPr>
          <w:lang w:eastAsia="ko-KR"/>
        </w:rPr>
      </w:pPr>
      <w:r>
        <w:rPr>
          <w:lang w:eastAsia="ko-KR"/>
        </w:rPr>
        <w:t>외환규제: 달러가 곧 허가였던 시대</w:t>
      </w:r>
    </w:p>
    <w:p w14:paraId="06A81EA0" w14:textId="77777777" w:rsidR="00C92604" w:rsidRDefault="00000000">
      <w:pPr>
        <w:pStyle w:val="aff3"/>
        <w:rPr>
          <w:lang w:eastAsia="ko-KR"/>
        </w:rPr>
      </w:pPr>
      <w:r>
        <w:rPr>
          <w:lang w:eastAsia="ko-KR"/>
        </w:rPr>
        <w:t>개발국가 시기의 핵심 병목은 외환이었다.</w:t>
      </w:r>
      <w:r>
        <w:t xml:space="preserve"> </w:t>
      </w:r>
      <w:r>
        <w:rPr>
          <w:lang w:eastAsia="ko-KR"/>
        </w:rPr>
        <w:t>어떤 기업이 어떤 설비를 들여올 수 있는지, 어떤 원료를 살 수 있는지, 어떤 해외기술 계약을 맺을 수 있는지는 외환배정과 승인절차에 달려 있었다.</w:t>
      </w:r>
    </w:p>
    <w:p w14:paraId="7AAB91B9" w14:textId="77777777" w:rsidR="00C92604" w:rsidRDefault="00000000">
      <w:pPr>
        <w:pStyle w:val="aff3"/>
        <w:rPr>
          <w:lang w:eastAsia="ko-KR"/>
        </w:rPr>
      </w:pPr>
      <w:r>
        <w:rPr>
          <w:lang w:eastAsia="ko-KR"/>
        </w:rPr>
        <w:t>외환관리의 논리는 이해할 수 있다.</w:t>
      </w:r>
      <w:r>
        <w:t xml:space="preserve"> </w:t>
      </w:r>
      <w:r>
        <w:rPr>
          <w:lang w:eastAsia="ko-KR"/>
        </w:rPr>
        <w:t>그러나 외환통제는 동시에 행정재량을 키웠다.</w:t>
      </w:r>
      <w:r>
        <w:t xml:space="preserve"> </w:t>
      </w:r>
      <w:r>
        <w:rPr>
          <w:lang w:eastAsia="ko-KR"/>
        </w:rPr>
        <w:t>기업은 좋은 제품을 만드는 것 못지않게 허가를 받는 능력, 정부 목표와 맞는 사업계획을 제출하는 능력, 정책금융과 외환을 확보하는 능력에 의존했다.</w:t>
      </w:r>
    </w:p>
    <w:p w14:paraId="23026FDA" w14:textId="77777777" w:rsidR="00C92604" w:rsidRDefault="00000000">
      <w:pPr>
        <w:pStyle w:val="aff3"/>
        <w:rPr>
          <w:lang w:eastAsia="ko-KR"/>
        </w:rPr>
      </w:pPr>
      <w:r>
        <w:rPr>
          <w:lang w:eastAsia="ko-KR"/>
        </w:rPr>
        <w:t>이 체제는 오늘의 규제논쟁에도 잔향을 남겼다.</w:t>
      </w:r>
      <w:r>
        <w:t xml:space="preserve"> </w:t>
      </w:r>
      <w:r>
        <w:rPr>
          <w:lang w:eastAsia="ko-KR"/>
        </w:rPr>
        <w:t>행정이 산업을 조정해온 관성을 어떻게 투명한 절차와 경쟁규칙으로 바꿀 것인지가 핵심이다.</w:t>
      </w:r>
    </w:p>
    <w:p w14:paraId="54547869" w14:textId="77777777" w:rsidR="00C92604" w:rsidRDefault="00000000">
      <w:pPr>
        <w:pStyle w:val="aff2"/>
        <w:rPr>
          <w:lang w:eastAsia="ko-KR"/>
        </w:rPr>
      </w:pPr>
      <w:r>
        <w:rPr>
          <w:lang w:eastAsia="ko-KR"/>
        </w:rPr>
        <w:t>정책금융과 은행의 규제화</w:t>
      </w:r>
    </w:p>
    <w:p w14:paraId="4C947A1E" w14:textId="77777777" w:rsidR="00C92604" w:rsidRDefault="00000000">
      <w:pPr>
        <w:pStyle w:val="aff3"/>
        <w:rPr>
          <w:lang w:eastAsia="ko-KR"/>
        </w:rPr>
      </w:pPr>
      <w:r>
        <w:rPr>
          <w:lang w:eastAsia="ko-KR"/>
        </w:rPr>
        <w:t>정책금융은 발전국가 규제의 가장 중요한 통로였다.</w:t>
      </w:r>
    </w:p>
    <w:p w14:paraId="771DA5CA" w14:textId="77777777" w:rsidR="00C92604" w:rsidRDefault="00000000">
      <w:pPr>
        <w:pStyle w:val="aff3"/>
        <w:rPr>
          <w:lang w:eastAsia="ko-KR"/>
        </w:rPr>
      </w:pPr>
      <w:r>
        <w:rPr>
          <w:lang w:eastAsia="ko-KR"/>
        </w:rPr>
        <w:t>Alice Amsden은 한국 산업화의 특징을 "늦게 산업화한 나라가 국가의 규율과 보조를 통해 학습을 조직한 과정"</w:t>
      </w:r>
      <w:r>
        <w:rPr>
          <w:lang w:eastAsia="ko-KR"/>
        </w:rPr>
        <w:t>으로</w:t>
      </w:r>
      <w:r>
        <w:rPr>
          <w:lang w:eastAsia="ko-KR"/>
        </w:rPr>
        <w:t xml:space="preserve"> 설명했다.</w:t>
      </w:r>
      <w:r>
        <w:rPr>
          <w:sz w:val="14"/>
          <w:vertAlign w:val="superscript"/>
          <w:lang w:eastAsia="ko-KR"/>
        </w:rPr>
        <w:t>196</w:t>
      </w:r>
      <w:r>
        <w:rPr>
          <w:lang w:eastAsia="ko-KR"/>
        </w:rPr>
        <w:t xml:space="preserve"> Robert Wade도 동아시아의 산업정책을 설명하면서 국가가 금융과 투자 방향을 통해 시장의 결과를 형성했다는 점을 강조했다.</w:t>
      </w:r>
      <w:r>
        <w:rPr>
          <w:sz w:val="14"/>
          <w:vertAlign w:val="superscript"/>
          <w:lang w:eastAsia="ko-KR"/>
        </w:rPr>
        <w:t>197</w:t>
      </w:r>
      <w:r>
        <w:rPr>
          <w:lang w:eastAsia="ko-KR"/>
        </w:rPr>
        <w:t xml:space="preserve"> 이런 해석을 한국 규제사에 적용하면, 규제는 단순한 부담이 아니라 정부가 기업에게 성과조건을 붙여 자원을 배분한 계약의 언어였다.</w:t>
      </w:r>
    </w:p>
    <w:p w14:paraId="476E2EDE" w14:textId="77777777" w:rsidR="00C92604" w:rsidRDefault="00000000">
      <w:pPr>
        <w:pStyle w:val="aff3"/>
        <w:rPr>
          <w:lang w:eastAsia="ko-KR"/>
        </w:rPr>
      </w:pPr>
      <w:r>
        <w:rPr>
          <w:lang w:eastAsia="ko-KR"/>
        </w:rPr>
        <w:t xml:space="preserve">1997년 외환위기 이후 관치금융과 </w:t>
      </w:r>
      <w:r>
        <w:rPr>
          <w:lang w:eastAsia="ko-KR"/>
        </w:rPr>
        <w:t>기업지배구조, 과잉투자 문제가 규제개혁의 핵심 의제가 된 이유도 여기에 있다.</w:t>
      </w:r>
    </w:p>
    <w:p w14:paraId="133F8BE9" w14:textId="77777777" w:rsidR="00C92604" w:rsidRDefault="00000000">
      <w:pPr>
        <w:pStyle w:val="aff2"/>
        <w:rPr>
          <w:lang w:eastAsia="ko-KR"/>
        </w:rPr>
      </w:pPr>
      <w:r>
        <w:rPr>
          <w:lang w:eastAsia="ko-KR"/>
        </w:rPr>
        <w:t>공업단지와 입지규제</w:t>
      </w:r>
    </w:p>
    <w:p w14:paraId="4C4E9227" w14:textId="77777777" w:rsidR="00C92604" w:rsidRDefault="00000000">
      <w:pPr>
        <w:pStyle w:val="aff3"/>
        <w:rPr>
          <w:lang w:eastAsia="ko-KR"/>
        </w:rPr>
      </w:pPr>
      <w:r>
        <w:rPr>
          <w:lang w:eastAsia="ko-KR"/>
        </w:rPr>
        <w:t>산업화는 공간을 필요로 한다.</w:t>
      </w:r>
      <w:r>
        <w:t xml:space="preserve"> </w:t>
      </w:r>
      <w:r>
        <w:rPr>
          <w:lang w:eastAsia="ko-KR"/>
        </w:rPr>
        <w:t>이는 환경과 도시계획, 국토개발, 지역경제를 함께 다루는 규제였다.</w:t>
      </w:r>
    </w:p>
    <w:p w14:paraId="7D49BA81" w14:textId="77777777" w:rsidR="00C92604" w:rsidRDefault="00000000">
      <w:pPr>
        <w:pStyle w:val="aff3"/>
        <w:rPr>
          <w:lang w:eastAsia="ko-KR"/>
        </w:rPr>
      </w:pPr>
      <w:r>
        <w:rPr>
          <w:lang w:eastAsia="ko-KR"/>
        </w:rPr>
        <w:t>입지규제는 허가의 역사다.</w:t>
      </w:r>
      <w:r>
        <w:t xml:space="preserve"> </w:t>
      </w:r>
      <w:r>
        <w:rPr>
          <w:lang w:eastAsia="ko-KR"/>
        </w:rPr>
        <w:t>2020년대 산업단지 규제개혁에서 업종 제한, 토지용도, 매매·임대 규제가 다시 의제가 된 것은 우연이 아니다.</w:t>
      </w:r>
      <w:r>
        <w:rPr>
          <w:sz w:val="14"/>
          <w:vertAlign w:val="superscript"/>
          <w:lang w:eastAsia="ko-KR"/>
        </w:rPr>
        <w:t>198</w:t>
      </w:r>
    </w:p>
    <w:p w14:paraId="1084ECFD" w14:textId="77777777" w:rsidR="00C92604" w:rsidRDefault="00000000">
      <w:pPr>
        <w:pStyle w:val="aff3"/>
        <w:rPr>
          <w:lang w:eastAsia="ko-KR"/>
        </w:rPr>
      </w:pPr>
      <w:r>
        <w:rPr>
          <w:lang w:eastAsia="ko-KR"/>
        </w:rPr>
        <w:t>개발국가의 입지규제는 "질서 있는 산업화"</w:t>
      </w:r>
      <w:r>
        <w:rPr>
          <w:lang w:eastAsia="ko-KR"/>
        </w:rPr>
        <w:t>를</w:t>
      </w:r>
      <w:r>
        <w:rPr>
          <w:lang w:eastAsia="ko-KR"/>
        </w:rPr>
        <w:t xml:space="preserve"> 목표로 했다.</w:t>
      </w:r>
      <w:r>
        <w:t xml:space="preserve"> </w:t>
      </w:r>
      <w:r>
        <w:rPr>
          <w:lang w:eastAsia="ko-KR"/>
        </w:rPr>
        <w:t>하지만 산업이 빠르게 바뀔수록 질서의 기준도 갱신되어야 한다.</w:t>
      </w:r>
      <w:r>
        <w:t xml:space="preserve"> </w:t>
      </w:r>
      <w:r>
        <w:rPr>
          <w:lang w:eastAsia="ko-KR"/>
        </w:rPr>
        <w:t>섬유와 철강 중심으로 짠 산업단지 기준이 배터리 재활용, 바이오 의약품, 반도체 장비, 데이터센터, 수소·전력저장 시설에 그대로 적용되면 규제는 과거 산업의 지도를 보존하는 장치가 된다.</w:t>
      </w:r>
    </w:p>
    <w:p w14:paraId="2F2F3396" w14:textId="77777777" w:rsidR="00C92604" w:rsidRDefault="00000000">
      <w:pPr>
        <w:pStyle w:val="aff2"/>
        <w:rPr>
          <w:lang w:eastAsia="ko-KR"/>
        </w:rPr>
      </w:pPr>
      <w:r>
        <w:rPr>
          <w:lang w:eastAsia="ko-KR"/>
        </w:rPr>
        <w:lastRenderedPageBreak/>
        <w:t>행정지도와 비공식 규제</w:t>
      </w:r>
    </w:p>
    <w:p w14:paraId="240F40BB" w14:textId="77777777" w:rsidR="00C92604" w:rsidRDefault="00000000">
      <w:pPr>
        <w:pStyle w:val="aff3"/>
        <w:rPr>
          <w:lang w:eastAsia="ko-KR"/>
        </w:rPr>
      </w:pPr>
      <w:r>
        <w:rPr>
          <w:lang w:eastAsia="ko-KR"/>
        </w:rPr>
        <w:t>한국 규제사에서 가장 다루기 어려운 대상은 행정지도다.</w:t>
      </w:r>
      <w:r>
        <w:t xml:space="preserve"> </w:t>
      </w:r>
      <w:r>
        <w:rPr>
          <w:lang w:eastAsia="ko-KR"/>
        </w:rPr>
        <w:t>하지만 정부가 금융과 허가, 세무조사, 인허가권을 쥐고 있을 때 권고는 사실상 명령처럼 느껴질 수 있었다.</w:t>
      </w:r>
    </w:p>
    <w:p w14:paraId="78330159" w14:textId="77777777" w:rsidR="00C92604" w:rsidRDefault="00000000">
      <w:pPr>
        <w:pStyle w:val="aff3"/>
        <w:rPr>
          <w:lang w:eastAsia="ko-KR"/>
        </w:rPr>
      </w:pPr>
      <w:r>
        <w:rPr>
          <w:lang w:eastAsia="ko-KR"/>
        </w:rPr>
        <w:t>행정지도는 빠르다.</w:t>
      </w:r>
      <w:r>
        <w:t xml:space="preserve"> </w:t>
      </w:r>
      <w:r>
        <w:rPr>
          <w:lang w:eastAsia="ko-KR"/>
        </w:rPr>
        <w:t>그러나 행정지도는 투명성이 낮고 책임소재가 흐리다.</w:t>
      </w:r>
      <w:r>
        <w:t xml:space="preserve"> </w:t>
      </w:r>
      <w:r>
        <w:rPr>
          <w:lang w:eastAsia="ko-KR"/>
        </w:rPr>
        <w:t>그래서 한국의 규제개혁은 법령상 규제를 줄이는 것과 함께 비공식 행정의 관행을 줄이는 과제를 안았다.</w:t>
      </w:r>
    </w:p>
    <w:p w14:paraId="57C7B51B" w14:textId="77777777" w:rsidR="00C92604" w:rsidRDefault="00000000">
      <w:pPr>
        <w:pStyle w:val="aff3"/>
        <w:rPr>
          <w:lang w:eastAsia="ko-KR"/>
        </w:rPr>
      </w:pPr>
      <w:r>
        <w:rPr>
          <w:lang w:eastAsia="ko-KR"/>
        </w:rPr>
        <w:t>행정절차법과 행정규제기본법의 의미는 여기서 분명해진다.</w:t>
      </w:r>
      <w:r>
        <w:t xml:space="preserve"> </w:t>
      </w:r>
      <w:r>
        <w:rPr>
          <w:lang w:eastAsia="ko-KR"/>
        </w:rPr>
        <w:t>발전국가의 비공식 조정 방식을 법치와 설명책임의 언어로 바꾸는 작업이다.</w:t>
      </w:r>
      <w:r>
        <w:rPr>
          <w:sz w:val="14"/>
          <w:vertAlign w:val="superscript"/>
          <w:lang w:eastAsia="ko-KR"/>
        </w:rPr>
        <w:t>199</w:t>
      </w:r>
    </w:p>
    <w:p w14:paraId="5D2A5825" w14:textId="77777777" w:rsidR="00C92604" w:rsidRDefault="00000000">
      <w:pPr>
        <w:pStyle w:val="aff2"/>
        <w:rPr>
          <w:lang w:eastAsia="ko-KR"/>
        </w:rPr>
      </w:pPr>
      <w:r>
        <w:rPr>
          <w:lang w:eastAsia="ko-KR"/>
        </w:rPr>
        <w:t>발전국가 규제를 어떻게 평가할 것인가</w:t>
      </w:r>
    </w:p>
    <w:p w14:paraId="3C6BAB4C" w14:textId="77777777" w:rsidR="00C92604" w:rsidRDefault="00000000">
      <w:pPr>
        <w:pStyle w:val="aff3"/>
        <w:rPr>
          <w:lang w:eastAsia="ko-KR"/>
        </w:rPr>
      </w:pPr>
      <w:r>
        <w:rPr>
          <w:lang w:eastAsia="ko-KR"/>
        </w:rPr>
        <w:t>개발국가의 규제는 성과와 비용을 함께 남겼다.</w:t>
      </w:r>
      <w:r>
        <w:t xml:space="preserve"> </w:t>
      </w:r>
      <w:r>
        <w:rPr>
          <w:lang w:eastAsia="ko-KR"/>
        </w:rPr>
        <w:t xml:space="preserve">재량적 인허가, 정경유착, 금융왜곡, 환경비용의 지연, 노동권의 억압, 대기업집단 중심 구조, 지역불균형이 </w:t>
      </w:r>
      <w:r>
        <w:rPr>
          <w:lang w:eastAsia="ko-KR"/>
        </w:rPr>
        <w:t>생겼다.</w:t>
      </w:r>
      <w:r>
        <w:t xml:space="preserve"> </w:t>
      </w:r>
      <w:r>
        <w:rPr>
          <w:lang w:eastAsia="ko-KR"/>
        </w:rPr>
        <w:t>반대로 규제가 비용을 만들었다는 말도 당시의 제약조건을 무시해서는 안 된다.</w:t>
      </w:r>
    </w:p>
    <w:p w14:paraId="099743E0" w14:textId="77777777" w:rsidR="00C92604" w:rsidRDefault="00000000">
      <w:pPr>
        <w:pStyle w:val="aff3"/>
        <w:rPr>
          <w:lang w:eastAsia="ko-KR"/>
        </w:rPr>
      </w:pPr>
      <w:r>
        <w:rPr>
          <w:lang w:eastAsia="ko-KR"/>
        </w:rPr>
        <w:t xml:space="preserve">한국 규제사의 교훈은 규제가 </w:t>
      </w:r>
      <w:r>
        <w:rPr>
          <w:lang w:eastAsia="ko-KR"/>
        </w:rPr>
        <w:t>많았느냐</w:t>
      </w:r>
      <w:r>
        <w:rPr>
          <w:lang w:eastAsia="ko-KR"/>
        </w:rPr>
        <w:t xml:space="preserve"> </w:t>
      </w:r>
      <w:r>
        <w:rPr>
          <w:lang w:eastAsia="ko-KR"/>
        </w:rPr>
        <w:t>적었느냐보다</w:t>
      </w:r>
      <w:r>
        <w:rPr>
          <w:lang w:eastAsia="ko-KR"/>
        </w:rPr>
        <w:t xml:space="preserve"> 더 까다롭다.</w:t>
      </w:r>
      <w:r>
        <w:t xml:space="preserve"> </w:t>
      </w:r>
      <w:r>
        <w:rPr>
          <w:lang w:eastAsia="ko-KR"/>
        </w:rPr>
        <w:t>발전국가 시기의 규제가 산업화를 가능하게 했다면, 성숙경제의 규제개혁은 그 규제를 투명한 규칙과 경쟁, 안전, 환경, 권리의 체계로 바꾸는 일이어야 한다.</w:t>
      </w:r>
    </w:p>
    <w:p w14:paraId="0B13A3DF" w14:textId="77777777" w:rsidR="00C92604" w:rsidRDefault="00000000">
      <w:pPr>
        <w:rPr>
          <w:lang w:eastAsia="ko-KR"/>
        </w:rPr>
      </w:pPr>
      <w:r>
        <w:rPr>
          <w:lang w:eastAsia="ko-KR"/>
        </w:rPr>
        <w:br w:type="page"/>
      </w:r>
    </w:p>
    <w:p w14:paraId="235E1F57" w14:textId="77777777" w:rsidR="00C92604" w:rsidRDefault="00000000">
      <w:pPr>
        <w:pStyle w:val="aff2"/>
        <w:rPr>
          <w:lang w:eastAsia="ko-KR"/>
        </w:rPr>
      </w:pPr>
      <w:r>
        <w:rPr>
          <w:lang w:eastAsia="ko-KR"/>
        </w:rPr>
        <w:t>Chapter. 27</w:t>
      </w:r>
    </w:p>
    <w:p w14:paraId="6CE51C8D" w14:textId="77777777" w:rsidR="00C92604" w:rsidRDefault="00000000">
      <w:pPr>
        <w:pStyle w:val="aff1"/>
        <w:rPr>
          <w:lang w:eastAsia="ko-KR"/>
        </w:rPr>
      </w:pPr>
      <w:r>
        <w:rPr>
          <w:lang w:eastAsia="ko-KR"/>
        </w:rPr>
        <w:t>한국 규제개혁 제도의 계보</w:t>
      </w:r>
    </w:p>
    <w:p w14:paraId="514CB110" w14:textId="77777777" w:rsidR="00C92604" w:rsidRDefault="00000000">
      <w:pPr>
        <w:jc w:val="center"/>
      </w:pPr>
      <w:r>
        <w:rPr>
          <w:noProof/>
        </w:rPr>
        <w:drawing>
          <wp:inline distT="0" distB="0" distL="0" distR="0" wp14:anchorId="60DC2162" wp14:editId="77F99F2A">
            <wp:extent cx="3937000" cy="221574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5_regulatory_rationalization_committee_gray.png"/>
                    <pic:cNvPicPr/>
                  </pic:nvPicPr>
                  <pic:blipFill>
                    <a:blip r:embed="rId11"/>
                    <a:stretch>
                      <a:fillRect/>
                    </a:stretch>
                  </pic:blipFill>
                  <pic:spPr>
                    <a:xfrm>
                      <a:off x="0" y="0"/>
                      <a:ext cx="3937000" cy="2215740"/>
                    </a:xfrm>
                    <a:prstGeom prst="rect">
                      <a:avLst/>
                    </a:prstGeom>
                  </pic:spPr>
                </pic:pic>
              </a:graphicData>
            </a:graphic>
          </wp:inline>
        </w:drawing>
      </w:r>
    </w:p>
    <w:p w14:paraId="06318311" w14:textId="77777777" w:rsidR="00C92604" w:rsidRDefault="00000000">
      <w:pPr>
        <w:pStyle w:val="aff6"/>
        <w:rPr>
          <w:lang w:eastAsia="ko-KR"/>
        </w:rPr>
      </w:pPr>
      <w:r>
        <w:rPr>
          <w:lang w:eastAsia="ko-KR"/>
        </w:rPr>
        <w:t>그림 15. 규제합리화와 규제심사. 규제개혁은 폐지 목록을 만드는 일이 아니라 새 규제가 태어나고 낡은 규제가 고쳐지는 절차를 관리하는 일이다.</w:t>
      </w:r>
    </w:p>
    <w:p w14:paraId="347DC4E5" w14:textId="77777777" w:rsidR="00C92604" w:rsidRDefault="00000000">
      <w:pPr>
        <w:pStyle w:val="aff3"/>
        <w:rPr>
          <w:lang w:eastAsia="ko-KR"/>
        </w:rPr>
      </w:pPr>
      <w:r>
        <w:rPr>
          <w:lang w:eastAsia="ko-KR"/>
        </w:rPr>
        <w:t>한국에서 규제개혁은 반복되는 구호였다.</w:t>
      </w:r>
      <w:r>
        <w:t xml:space="preserve"> </w:t>
      </w:r>
      <w:r>
        <w:rPr>
          <w:lang w:eastAsia="ko-KR"/>
        </w:rPr>
        <w:t xml:space="preserve">정권이 바뀔 때마다 규제개혁, 규제완화, 규제혁파, 규제합리화, 네거티브 규제, </w:t>
      </w:r>
      <w:r>
        <w:rPr>
          <w:lang w:eastAsia="ko-KR"/>
        </w:rPr>
        <w:t>규제샌드박스</w:t>
      </w:r>
      <w:r>
        <w:rPr>
          <w:lang w:eastAsia="ko-KR"/>
        </w:rPr>
        <w:t xml:space="preserve"> 같은 말이 등장했다.</w:t>
      </w:r>
      <w:r>
        <w:t xml:space="preserve"> </w:t>
      </w:r>
      <w:r>
        <w:rPr>
          <w:lang w:eastAsia="ko-KR"/>
        </w:rPr>
        <w:t>그러나 구호만 보면 역사가 보이지 않는다.</w:t>
      </w:r>
      <w:r>
        <w:t xml:space="preserve"> </w:t>
      </w:r>
      <w:r>
        <w:rPr>
          <w:lang w:eastAsia="ko-KR"/>
        </w:rPr>
        <w:t>규제개혁의 역사는 "어떤 규제를 없앴는가"의 목록이 아니라 "국가가 자기 규제를 어떻게 관리하려 했는가"의 역사다.</w:t>
      </w:r>
    </w:p>
    <w:p w14:paraId="468458E8" w14:textId="77777777" w:rsidR="00C92604" w:rsidRDefault="00000000">
      <w:pPr>
        <w:pStyle w:val="aff2"/>
        <w:rPr>
          <w:lang w:eastAsia="ko-KR"/>
        </w:rPr>
      </w:pPr>
      <w:r>
        <w:rPr>
          <w:lang w:eastAsia="ko-KR"/>
        </w:rPr>
        <w:lastRenderedPageBreak/>
        <w:t>1998년 체제: 등록, 심사, 영향분석</w:t>
      </w:r>
    </w:p>
    <w:p w14:paraId="49E65B96" w14:textId="77777777" w:rsidR="00C92604" w:rsidRDefault="00000000">
      <w:pPr>
        <w:pStyle w:val="aff3"/>
        <w:rPr>
          <w:lang w:eastAsia="ko-KR"/>
        </w:rPr>
      </w:pPr>
      <w:r>
        <w:rPr>
          <w:lang w:eastAsia="ko-KR"/>
        </w:rPr>
        <w:t>1997년 외환위기 직후 규제개혁은 경제회복의 핵심 과제가 되었다.</w:t>
      </w:r>
      <w:r>
        <w:t xml:space="preserve"> </w:t>
      </w:r>
      <w:r>
        <w:rPr>
          <w:lang w:eastAsia="ko-KR"/>
        </w:rPr>
        <w:t>OECD는 한국의 규제개혁이 여러 정부에서 우선순위였고, 1997년 행정규제기본법과 1998년 규제개혁위원회 설치가 제도적 기반을 제공했다고 평가한다.</w:t>
      </w:r>
      <w:r>
        <w:rPr>
          <w:sz w:val="14"/>
          <w:vertAlign w:val="superscript"/>
          <w:lang w:eastAsia="ko-KR"/>
        </w:rPr>
        <w:t>200</w:t>
      </w:r>
      <w:r>
        <w:rPr>
          <w:lang w:eastAsia="ko-KR"/>
        </w:rPr>
        <w:t xml:space="preserve"> 이 제도는 크게 세 가지 장치를 만들었다.</w:t>
      </w:r>
    </w:p>
    <w:p w14:paraId="255460C9" w14:textId="77777777" w:rsidR="00C92604" w:rsidRDefault="00000000">
      <w:pPr>
        <w:pStyle w:val="aff3"/>
        <w:rPr>
          <w:lang w:eastAsia="ko-KR"/>
        </w:rPr>
      </w:pPr>
      <w:r>
        <w:rPr>
          <w:lang w:eastAsia="ko-KR"/>
        </w:rPr>
        <w:t>어떤 부처가 어떤 근거로 어떤 의무를 부과하는지 알 수 있어야 중복과 충돌을 확인할 수 있다.</w:t>
      </w:r>
      <w:r>
        <w:t xml:space="preserve"> </w:t>
      </w:r>
      <w:r>
        <w:rPr>
          <w:lang w:eastAsia="ko-KR"/>
        </w:rPr>
        <w:t>국가기록원의 규제심사 설명은 1998년 제정된 행정규제기본법에 따라 중앙행정기관이 규제를 신설 또는 강화하려면 규제영향분석과 자체심사를 거쳐 규제개혁위원회에 심사를 청구하는 틀이 만들어졌다고 정리한다.</w:t>
      </w:r>
      <w:r>
        <w:rPr>
          <w:sz w:val="14"/>
          <w:vertAlign w:val="superscript"/>
          <w:lang w:eastAsia="ko-KR"/>
        </w:rPr>
        <w:t>201</w:t>
      </w:r>
    </w:p>
    <w:p w14:paraId="3111C9F3" w14:textId="77777777" w:rsidR="00C92604" w:rsidRDefault="00000000">
      <w:pPr>
        <w:pStyle w:val="aff3"/>
        <w:rPr>
          <w:lang w:eastAsia="ko-KR"/>
        </w:rPr>
      </w:pPr>
      <w:r>
        <w:rPr>
          <w:lang w:eastAsia="ko-KR"/>
        </w:rPr>
        <w:t>국무조정실의 규제심사 안내도 중앙행정기관이 신설·강화 규제에 대해 규제영향분석서를 작성하고 그 결과를 바탕으로 대상, 범위, 방법의 타당성을 심사한다고 설명한다.</w:t>
      </w:r>
      <w:r>
        <w:rPr>
          <w:sz w:val="14"/>
          <w:vertAlign w:val="superscript"/>
          <w:lang w:eastAsia="ko-KR"/>
        </w:rPr>
        <w:t>202</w:t>
      </w:r>
    </w:p>
    <w:p w14:paraId="127D3B55" w14:textId="77777777" w:rsidR="00C92604" w:rsidRDefault="00000000">
      <w:pPr>
        <w:pStyle w:val="aff3"/>
        <w:rPr>
          <w:lang w:eastAsia="ko-KR"/>
        </w:rPr>
      </w:pPr>
      <w:r>
        <w:rPr>
          <w:lang w:eastAsia="ko-KR"/>
        </w:rPr>
        <w:t>규제영향분석은 행정의 직관을 공개 문서로 바꾸고, 이해관계자가 반박할 수 있는 논거를 만든다.</w:t>
      </w:r>
    </w:p>
    <w:p w14:paraId="39F3FF8C" w14:textId="77777777" w:rsidR="00C92604" w:rsidRDefault="00000000">
      <w:pPr>
        <w:pStyle w:val="aff2"/>
        <w:rPr>
          <w:lang w:eastAsia="ko-KR"/>
        </w:rPr>
      </w:pPr>
      <w:r>
        <w:rPr>
          <w:lang w:eastAsia="ko-KR"/>
        </w:rPr>
        <w:t>행정규제기본법이 만든 네 가지 장치</w:t>
      </w:r>
    </w:p>
    <w:p w14:paraId="602D464B" w14:textId="77777777" w:rsidR="00C92604" w:rsidRDefault="00000000">
      <w:pPr>
        <w:pStyle w:val="aff3"/>
        <w:rPr>
          <w:lang w:eastAsia="ko-KR"/>
        </w:rPr>
      </w:pPr>
      <w:r>
        <w:rPr>
          <w:lang w:eastAsia="ko-KR"/>
        </w:rPr>
        <w:t>행정규제기본법의 핵심은 특정 규제를 하나하나 완화하는 데 있지 않았다.</w:t>
      </w:r>
      <w:r>
        <w:t xml:space="preserve"> </w:t>
      </w:r>
      <w:r>
        <w:rPr>
          <w:lang w:eastAsia="ko-KR"/>
        </w:rPr>
        <w:t>국가법령정보센터의 현행 행정규제기본법은 행정규제를 국가나 지방자치단체가 특정한 행정목적을 실현하기 위해 국민의 권리를 제한하거나 의무를 부과하는 사항으로 정의한다.</w:t>
      </w:r>
      <w:r>
        <w:rPr>
          <w:sz w:val="14"/>
          <w:vertAlign w:val="superscript"/>
          <w:lang w:eastAsia="ko-KR"/>
        </w:rPr>
        <w:t>203</w:t>
      </w:r>
      <w:r>
        <w:rPr>
          <w:lang w:eastAsia="ko-KR"/>
        </w:rPr>
        <w:t xml:space="preserve"> 이 정의는 규제를 인허가 하나로 좁히지 않는다.</w:t>
      </w:r>
      <w:r>
        <w:t xml:space="preserve"> </w:t>
      </w:r>
      <w:r>
        <w:rPr>
          <w:lang w:eastAsia="ko-KR"/>
        </w:rPr>
        <w:t>허가, 신고, 등록, 승인, 지정, 검사, 보고, 기준준수 의무처럼 국민과 기업의 행동을 구속하는 장치를 포괄한다.</w:t>
      </w:r>
    </w:p>
    <w:p w14:paraId="43EE96FE" w14:textId="77777777" w:rsidR="00C92604" w:rsidRDefault="00000000">
      <w:pPr>
        <w:pStyle w:val="aff3"/>
        <w:rPr>
          <w:lang w:eastAsia="ko-KR"/>
        </w:rPr>
      </w:pPr>
      <w:r>
        <w:rPr>
          <w:lang w:eastAsia="ko-KR"/>
        </w:rPr>
        <w:t>규제정보포털은</w:t>
      </w:r>
      <w:r>
        <w:rPr>
          <w:lang w:eastAsia="ko-KR"/>
        </w:rPr>
        <w:t xml:space="preserve"> 규제검색과 위원회 심사정보를 제공함으로써 등록과 공개의 기능을 수행한다.</w:t>
      </w:r>
      <w:r>
        <w:rPr>
          <w:sz w:val="14"/>
          <w:vertAlign w:val="superscript"/>
          <w:lang w:eastAsia="ko-KR"/>
        </w:rPr>
        <w:t>204</w:t>
      </w:r>
    </w:p>
    <w:p w14:paraId="33236FC2" w14:textId="77777777" w:rsidR="00C92604" w:rsidRDefault="00000000">
      <w:pPr>
        <w:pStyle w:val="aff3"/>
        <w:rPr>
          <w:lang w:eastAsia="ko-KR"/>
        </w:rPr>
      </w:pPr>
      <w:r>
        <w:rPr>
          <w:lang w:eastAsia="ko-KR"/>
        </w:rPr>
        <w:t>행정규제기본법은 규제가 국민생활, 사회·경제, 행정에 미치는 영향을 분석하게 하고, 신설·강화 규제의 필요성과 대안을 검토하게 한다.</w:t>
      </w:r>
      <w:r>
        <w:rPr>
          <w:sz w:val="14"/>
          <w:vertAlign w:val="superscript"/>
          <w:lang w:eastAsia="ko-KR"/>
        </w:rPr>
        <w:t>205</w:t>
      </w:r>
      <w:r>
        <w:rPr>
          <w:lang w:eastAsia="ko-KR"/>
        </w:rPr>
        <w:t xml:space="preserve"> 규제영향분석의 힘은 결론을 자동으로 내는 데 있지 않다.</w:t>
      </w:r>
      <w:r>
        <w:t xml:space="preserve"> </w:t>
      </w:r>
      <w:r>
        <w:rPr>
          <w:lang w:eastAsia="ko-KR"/>
        </w:rPr>
        <w:t>문제정의, 대안비교, 비용과 편익, 이해관계자 의견을 한 문서에 남겨 나중에 평가할 수 있게 만드는 데 있다.</w:t>
      </w:r>
    </w:p>
    <w:p w14:paraId="71832503" w14:textId="77777777" w:rsidR="00C92604" w:rsidRDefault="00000000">
      <w:pPr>
        <w:pStyle w:val="aff3"/>
        <w:rPr>
          <w:lang w:eastAsia="ko-KR"/>
        </w:rPr>
      </w:pPr>
      <w:r>
        <w:rPr>
          <w:lang w:eastAsia="ko-KR"/>
        </w:rPr>
        <w:t xml:space="preserve">국무조정실의 규제심사 절차는 부처 자체심사와 중앙심사를 연결해 신설·강화 규제를 </w:t>
      </w:r>
      <w:r>
        <w:rPr>
          <w:lang w:eastAsia="ko-KR"/>
        </w:rPr>
        <w:t>걸러내는 구조를 설명한다.</w:t>
      </w:r>
      <w:r>
        <w:rPr>
          <w:sz w:val="14"/>
          <w:vertAlign w:val="superscript"/>
          <w:lang w:eastAsia="ko-KR"/>
        </w:rPr>
        <w:t>206</w:t>
      </w:r>
      <w:r>
        <w:rPr>
          <w:lang w:eastAsia="ko-KR"/>
        </w:rPr>
        <w:t xml:space="preserve"> 이 구조는 부처의 전문성과 정부 전체의 조정능력 사이에서 균형을 잡으려는 장치다.</w:t>
      </w:r>
    </w:p>
    <w:p w14:paraId="4F2FE57E" w14:textId="77777777" w:rsidR="00C92604" w:rsidRDefault="00000000">
      <w:pPr>
        <w:pStyle w:val="aff3"/>
        <w:rPr>
          <w:lang w:eastAsia="ko-KR"/>
        </w:rPr>
      </w:pPr>
      <w:r>
        <w:rPr>
          <w:lang w:eastAsia="ko-KR"/>
        </w:rPr>
        <w:t>따라서 등록, 심사, 영향분석, 사후정비는 하나의 생애주기 관리로 이해해야 한다.</w:t>
      </w:r>
    </w:p>
    <w:p w14:paraId="0D58A8E3" w14:textId="77777777" w:rsidR="00C92604" w:rsidRDefault="00000000">
      <w:pPr>
        <w:pStyle w:val="aff2"/>
        <w:rPr>
          <w:lang w:eastAsia="ko-KR"/>
        </w:rPr>
      </w:pPr>
      <w:r>
        <w:rPr>
          <w:lang w:eastAsia="ko-KR"/>
        </w:rPr>
        <w:t>숫자 줄이기의 유혹</w:t>
      </w:r>
    </w:p>
    <w:p w14:paraId="2F81A309" w14:textId="77777777" w:rsidR="00C92604" w:rsidRDefault="00000000">
      <w:pPr>
        <w:pStyle w:val="aff3"/>
        <w:rPr>
          <w:lang w:eastAsia="ko-KR"/>
        </w:rPr>
      </w:pPr>
      <w:r>
        <w:rPr>
          <w:lang w:eastAsia="ko-KR"/>
        </w:rPr>
        <w:t>초기 규제개혁은 규제 수 감축에 강하게 기울었다.</w:t>
      </w:r>
      <w:r>
        <w:t xml:space="preserve"> </w:t>
      </w:r>
      <w:r>
        <w:rPr>
          <w:lang w:eastAsia="ko-KR"/>
        </w:rPr>
        <w:t>외교부의 규제정책 설명은 1998년 금융위기 중 한국이 기존 규제의 50퍼센트를 폐지하는 등 적극적인 규제개혁을 추진했다고 소개한다.</w:t>
      </w:r>
      <w:r>
        <w:rPr>
          <w:sz w:val="14"/>
          <w:vertAlign w:val="superscript"/>
          <w:lang w:eastAsia="ko-KR"/>
        </w:rPr>
        <w:t>207</w:t>
      </w:r>
      <w:r>
        <w:rPr>
          <w:lang w:eastAsia="ko-KR"/>
        </w:rPr>
        <w:t xml:space="preserve"> 이런 숫자는 정치적으로 강력하다.</w:t>
      </w:r>
    </w:p>
    <w:p w14:paraId="1B586850" w14:textId="77777777" w:rsidR="00C92604" w:rsidRDefault="00000000">
      <w:pPr>
        <w:pStyle w:val="aff3"/>
        <w:rPr>
          <w:lang w:eastAsia="ko-KR"/>
        </w:rPr>
      </w:pPr>
      <w:r>
        <w:rPr>
          <w:lang w:eastAsia="ko-KR"/>
        </w:rPr>
        <w:t>하지만 규제 수는 규제품질의 대리변수일 뿐이다.</w:t>
      </w:r>
      <w:r>
        <w:t xml:space="preserve"> </w:t>
      </w:r>
      <w:r>
        <w:rPr>
          <w:lang w:eastAsia="ko-KR"/>
        </w:rPr>
        <w:t xml:space="preserve">문제는 수가 아니라 </w:t>
      </w:r>
      <w:r>
        <w:rPr>
          <w:lang w:eastAsia="ko-KR"/>
        </w:rPr>
        <w:t>비례성</w:t>
      </w:r>
      <w:r>
        <w:rPr>
          <w:lang w:eastAsia="ko-KR"/>
        </w:rPr>
        <w:t>, 집행가능성, 투명성, 사후평가다.</w:t>
      </w:r>
    </w:p>
    <w:p w14:paraId="29A688F3" w14:textId="77777777" w:rsidR="00C92604" w:rsidRDefault="00000000">
      <w:pPr>
        <w:pStyle w:val="aff3"/>
        <w:rPr>
          <w:lang w:eastAsia="ko-KR"/>
        </w:rPr>
      </w:pPr>
      <w:r>
        <w:rPr>
          <w:lang w:eastAsia="ko-KR"/>
        </w:rPr>
        <w:t>그래서 성숙한 규제개혁은 "감축"에서 "관리"로 이동해야 한다.</w:t>
      </w:r>
      <w:r>
        <w:t xml:space="preserve"> </w:t>
      </w:r>
      <w:r>
        <w:rPr>
          <w:lang w:eastAsia="ko-KR"/>
        </w:rPr>
        <w:t>OECD의 규제정책 권고는 규제의 품질과 일관성을 높이기 위해 정부 전체 차원의 정책, 영향평가, 이해관계자 참여, 사후평가, 감독기구를 강조한다.</w:t>
      </w:r>
      <w:r>
        <w:rPr>
          <w:sz w:val="14"/>
          <w:vertAlign w:val="superscript"/>
          <w:lang w:eastAsia="ko-KR"/>
        </w:rPr>
        <w:t>208</w:t>
      </w:r>
      <w:r>
        <w:rPr>
          <w:lang w:eastAsia="ko-KR"/>
        </w:rPr>
        <w:t xml:space="preserve"> 한국 제도의 과제도 여기에 있다.</w:t>
      </w:r>
      <w:r>
        <w:t xml:space="preserve"> </w:t>
      </w:r>
      <w:r>
        <w:rPr>
          <w:lang w:eastAsia="ko-KR"/>
        </w:rPr>
        <w:t>규제개혁이 투자애로 처리와 민원해소에만 머물면 좋은 규제와 나쁜 규제를 가르는 기준이 약해진다.</w:t>
      </w:r>
    </w:p>
    <w:p w14:paraId="67B9A947" w14:textId="77777777" w:rsidR="00C92604" w:rsidRDefault="00000000">
      <w:pPr>
        <w:pStyle w:val="aff2"/>
        <w:rPr>
          <w:lang w:eastAsia="ko-KR"/>
        </w:rPr>
      </w:pPr>
      <w:r>
        <w:rPr>
          <w:lang w:eastAsia="ko-KR"/>
        </w:rPr>
        <w:t>일몰, 사후평가, 규제의 생애주기</w:t>
      </w:r>
    </w:p>
    <w:p w14:paraId="0D947B2D" w14:textId="77777777" w:rsidR="00C92604" w:rsidRDefault="00000000">
      <w:pPr>
        <w:pStyle w:val="aff3"/>
        <w:rPr>
          <w:lang w:eastAsia="ko-KR"/>
        </w:rPr>
      </w:pPr>
      <w:r>
        <w:rPr>
          <w:lang w:eastAsia="ko-KR"/>
        </w:rPr>
        <w:t xml:space="preserve">규제는 시간이 지나며 </w:t>
      </w:r>
      <w:r>
        <w:rPr>
          <w:lang w:eastAsia="ko-KR"/>
        </w:rPr>
        <w:t>낡는다</w:t>
      </w:r>
      <w:r>
        <w:rPr>
          <w:lang w:eastAsia="ko-KR"/>
        </w:rPr>
        <w:t>.</w:t>
      </w:r>
      <w:r>
        <w:t xml:space="preserve"> </w:t>
      </w:r>
      <w:r>
        <w:rPr>
          <w:lang w:eastAsia="ko-KR"/>
        </w:rPr>
        <w:t>그러나 한번 만들어진 규제는 쉽게 사라지지 않는다.</w:t>
      </w:r>
      <w:r>
        <w:t xml:space="preserve"> </w:t>
      </w:r>
      <w:r>
        <w:rPr>
          <w:lang w:eastAsia="ko-KR"/>
        </w:rPr>
        <w:t>그래서 규제개혁에는 사후평가와 일몰제가 필요하다.</w:t>
      </w:r>
    </w:p>
    <w:p w14:paraId="14462147" w14:textId="77777777" w:rsidR="00C92604" w:rsidRDefault="00000000">
      <w:pPr>
        <w:pStyle w:val="aff3"/>
        <w:rPr>
          <w:lang w:eastAsia="ko-KR"/>
        </w:rPr>
      </w:pPr>
      <w:r>
        <w:rPr>
          <w:lang w:eastAsia="ko-KR"/>
        </w:rPr>
        <w:t>일몰제의 핵심은 단순한 만료가 아니다.</w:t>
      </w:r>
      <w:r>
        <w:t xml:space="preserve"> </w:t>
      </w:r>
      <w:r>
        <w:rPr>
          <w:lang w:eastAsia="ko-KR"/>
        </w:rPr>
        <w:t>일정 기간이 지나면 규제 목적이 여전히 유효한지, 수단이 비례적인지, 비용이 과도한지, 더 나은 대안이 생겼는지 다시 묻는 절차다.</w:t>
      </w:r>
      <w:r>
        <w:t xml:space="preserve"> </w:t>
      </w:r>
      <w:r>
        <w:rPr>
          <w:lang w:eastAsia="ko-KR"/>
        </w:rPr>
        <w:t>사후평가는 규제를 생애주기 안에서 보는 방식이다.</w:t>
      </w:r>
    </w:p>
    <w:p w14:paraId="61774F8C" w14:textId="77777777" w:rsidR="00C92604" w:rsidRDefault="00000000">
      <w:pPr>
        <w:pStyle w:val="aff3"/>
        <w:rPr>
          <w:lang w:eastAsia="ko-KR"/>
        </w:rPr>
      </w:pPr>
      <w:r>
        <w:rPr>
          <w:lang w:eastAsia="ko-KR"/>
        </w:rPr>
        <w:t>한국의 규제심사 체계는 신규 규제에 비해 기존 규제의 사후평가가 늘 어려웠다.</w:t>
      </w:r>
      <w:r>
        <w:t xml:space="preserve"> </w:t>
      </w:r>
      <w:r>
        <w:rPr>
          <w:lang w:eastAsia="ko-KR"/>
        </w:rPr>
        <w:t>새 규제는 심사 문턱에서 잡을 수 있지만, 오래된 규제는 수많은 법령과 고시, 지침, 조례, 기관 내부기준에 퍼져 있다.</w:t>
      </w:r>
      <w:r>
        <w:t xml:space="preserve"> </w:t>
      </w:r>
      <w:r>
        <w:rPr>
          <w:lang w:eastAsia="ko-KR"/>
        </w:rPr>
        <w:t xml:space="preserve">따라서 </w:t>
      </w:r>
      <w:r>
        <w:rPr>
          <w:lang w:eastAsia="ko-KR"/>
        </w:rPr>
        <w:t>사후평가의 관건은 중앙부처의 법령 목록만이 아니라 현장집행 데이터와 민원, 행정소송, 사고자료, 산업별 변화까지 함께 보는 것이다.</w:t>
      </w:r>
    </w:p>
    <w:p w14:paraId="0AE398F1" w14:textId="77777777" w:rsidR="00C92604" w:rsidRDefault="00000000">
      <w:pPr>
        <w:pStyle w:val="aff2"/>
        <w:rPr>
          <w:lang w:eastAsia="ko-KR"/>
        </w:rPr>
      </w:pPr>
      <w:r>
        <w:rPr>
          <w:lang w:eastAsia="ko-KR"/>
        </w:rPr>
        <w:t>행정내부 규제와 숨은 규제</w:t>
      </w:r>
    </w:p>
    <w:p w14:paraId="3732DDC9" w14:textId="77777777" w:rsidR="00C92604" w:rsidRDefault="00000000">
      <w:pPr>
        <w:pStyle w:val="aff3"/>
        <w:rPr>
          <w:lang w:eastAsia="ko-KR"/>
        </w:rPr>
      </w:pPr>
      <w:r>
        <w:rPr>
          <w:lang w:eastAsia="ko-KR"/>
        </w:rPr>
        <w:t>한국 규제의 중요한 문제는 규제가 행정규제기본법상 등록규제에만 존재하지 않는다는 점이다.</w:t>
      </w:r>
      <w:r>
        <w:t xml:space="preserve"> </w:t>
      </w:r>
      <w:r>
        <w:rPr>
          <w:lang w:eastAsia="ko-KR"/>
        </w:rPr>
        <w:t>법률상 국민에게 직접 의무를 부과하는 규제가 아니더라도, 사업을 하려는 기업과 시민에게는 "이 서류 없이는 다음 단계로 못 간다", "이 기준을 충족하지 않으면 접속·입찰·인증·지원이 안 된다"는 형태로 나타난다.</w:t>
      </w:r>
    </w:p>
    <w:p w14:paraId="35732DC7" w14:textId="77777777" w:rsidR="00C92604" w:rsidRDefault="00000000">
      <w:pPr>
        <w:pStyle w:val="aff3"/>
        <w:rPr>
          <w:lang w:eastAsia="ko-KR"/>
        </w:rPr>
      </w:pPr>
      <w:r>
        <w:rPr>
          <w:lang w:eastAsia="ko-KR"/>
        </w:rPr>
        <w:t>한국행정연구원의 행정내부규제 연구는 행정내부규제의 개념을 정립하고, 법령에 내재한 내부규제의 현황과 관리방안을 검토할 필요를 제기했다.</w:t>
      </w:r>
      <w:r>
        <w:rPr>
          <w:sz w:val="14"/>
          <w:vertAlign w:val="superscript"/>
          <w:lang w:eastAsia="ko-KR"/>
        </w:rPr>
        <w:t>209</w:t>
      </w:r>
      <w:r>
        <w:rPr>
          <w:lang w:eastAsia="ko-KR"/>
        </w:rPr>
        <w:t xml:space="preserve"> 이 문제는 오래된 과제다.</w:t>
      </w:r>
      <w:r>
        <w:t xml:space="preserve"> </w:t>
      </w:r>
      <w:r>
        <w:rPr>
          <w:lang w:eastAsia="ko-KR"/>
        </w:rPr>
        <w:t>국가기록원은 2000년대 이후 준공공기관과 공공기관의 약관·정관·내부규정에서 나타나는 유사행정규제를 정비해 온 경과를 정리하면서, 2005년에는 509개 준공공기관을 대상으로 2,297건을 검토해 1,006건을 정비했다고 설명한다.</w:t>
      </w:r>
      <w:r>
        <w:rPr>
          <w:sz w:val="14"/>
          <w:vertAlign w:val="superscript"/>
          <w:lang w:eastAsia="ko-KR"/>
        </w:rPr>
        <w:t>210</w:t>
      </w:r>
      <w:r>
        <w:rPr>
          <w:lang w:eastAsia="ko-KR"/>
        </w:rPr>
        <w:t xml:space="preserve"> 행정안전부도 지방출자·출연기관의 내부규정 중 대외적 효력을 갖는 정관·지침 등이 명백한 근거 없이 주민과 기업의 자율성을 제한하거나 비용을 전가하는 경우를 유사행정규제로 보고 정비한 바 있다.</w:t>
      </w:r>
      <w:r>
        <w:rPr>
          <w:sz w:val="14"/>
          <w:vertAlign w:val="superscript"/>
          <w:lang w:eastAsia="ko-KR"/>
        </w:rPr>
        <w:t>211</w:t>
      </w:r>
    </w:p>
    <w:p w14:paraId="1EB00941" w14:textId="77777777" w:rsidR="00C92604" w:rsidRDefault="00000000">
      <w:pPr>
        <w:pStyle w:val="aff3"/>
        <w:rPr>
          <w:lang w:eastAsia="ko-KR"/>
        </w:rPr>
      </w:pPr>
      <w:r>
        <w:rPr>
          <w:lang w:eastAsia="ko-KR"/>
        </w:rPr>
        <w:t>내부 책임을 회피하기 위한 서류가 민간의 대기시간이 되고, 부처 간 조정 실패가 기업의 인허가 지연이 되며, 공공기관의 내부위험 관리가 계약상대방에게 과도한 보증금과 증빙서류로 넘어간다.</w:t>
      </w:r>
    </w:p>
    <w:p w14:paraId="625FD3E9" w14:textId="77777777" w:rsidR="00C92604" w:rsidRDefault="00000000">
      <w:pPr>
        <w:pStyle w:val="aff3"/>
        <w:rPr>
          <w:lang w:eastAsia="ko-KR"/>
        </w:rPr>
      </w:pPr>
      <w:r>
        <w:rPr>
          <w:lang w:eastAsia="ko-KR"/>
        </w:rPr>
        <w:t>한국 규제개혁이 다음 단계로 가려면 법령 규제만이 아니라 공공기관 기준, 내부지침, 지자체 산하기관 내규, 보조금·조달·인증 절차까지 규제관리의 시야에 넣어야 한다.</w:t>
      </w:r>
    </w:p>
    <w:p w14:paraId="7C0B206A" w14:textId="77777777" w:rsidR="00C92604" w:rsidRDefault="00000000">
      <w:pPr>
        <w:pStyle w:val="aff2"/>
        <w:rPr>
          <w:lang w:eastAsia="ko-KR"/>
        </w:rPr>
      </w:pPr>
      <w:r>
        <w:rPr>
          <w:lang w:eastAsia="ko-KR"/>
        </w:rPr>
        <w:t>엄격한 규제심사의 역설: 의원입법 우회</w:t>
      </w:r>
    </w:p>
    <w:p w14:paraId="372A0D56" w14:textId="77777777" w:rsidR="00C92604" w:rsidRDefault="00000000">
      <w:pPr>
        <w:pStyle w:val="aff3"/>
        <w:rPr>
          <w:lang w:eastAsia="ko-KR"/>
        </w:rPr>
      </w:pPr>
      <w:r>
        <w:rPr>
          <w:lang w:eastAsia="ko-KR"/>
        </w:rPr>
        <w:t>규제심사는 신설·강화 규제를 억제하는 효과가 있다.</w:t>
      </w:r>
      <w:r>
        <w:t xml:space="preserve"> </w:t>
      </w:r>
      <w:r>
        <w:rPr>
          <w:lang w:eastAsia="ko-KR"/>
        </w:rPr>
        <w:t>적어도 행정부 내부에서는 "필요하니 만든다"는 말을 "왜 필요한가, 다른 수단은 없는가, 비용은 얼마인가"라는 질문으로 바꾸기 때문이다.</w:t>
      </w:r>
    </w:p>
    <w:p w14:paraId="634E710F" w14:textId="77777777" w:rsidR="00C92604" w:rsidRDefault="00000000">
      <w:pPr>
        <w:pStyle w:val="aff3"/>
        <w:rPr>
          <w:lang w:eastAsia="ko-KR"/>
        </w:rPr>
      </w:pPr>
      <w:r>
        <w:rPr>
          <w:lang w:eastAsia="ko-KR"/>
        </w:rPr>
        <w:t>그러나 제도가 엄격할수록 우회 유인도 생긴다.</w:t>
      </w:r>
      <w:r>
        <w:t xml:space="preserve"> </w:t>
      </w:r>
      <w:r>
        <w:rPr>
          <w:lang w:eastAsia="ko-KR"/>
        </w:rPr>
        <w:t xml:space="preserve">국회입법조사처의 입법영향분석 연구는 의원입법에 대한 규제영향분석 </w:t>
      </w:r>
      <w:r>
        <w:rPr>
          <w:lang w:eastAsia="ko-KR"/>
        </w:rPr>
        <w:t>시스템의 부재와 기존 분석제도의 불충분성을 별도 항목으로 다루며, 의원입법 규제영향분석 절차와 매뉴얼 필요성을 제기했다.</w:t>
      </w:r>
      <w:r>
        <w:rPr>
          <w:sz w:val="14"/>
          <w:vertAlign w:val="superscript"/>
          <w:lang w:eastAsia="ko-KR"/>
        </w:rPr>
        <w:t>212</w:t>
      </w:r>
      <w:r>
        <w:rPr>
          <w:lang w:eastAsia="ko-KR"/>
        </w:rPr>
        <w:t xml:space="preserve"> 2023년 국회입법조사처의 관련 논의도 의원입법안 증가로 위원회 검토 부담이 커지고 있으며, 발의 전 입법영향분석과 독립적·전문적 수행체계가 필요하다는 점을 강조했다.</w:t>
      </w:r>
      <w:r>
        <w:rPr>
          <w:sz w:val="14"/>
          <w:vertAlign w:val="superscript"/>
          <w:lang w:eastAsia="ko-KR"/>
        </w:rPr>
        <w:t>213</w:t>
      </w:r>
    </w:p>
    <w:p w14:paraId="53543DF7" w14:textId="77777777" w:rsidR="00C92604" w:rsidRDefault="00000000">
      <w:pPr>
        <w:pStyle w:val="aff3"/>
        <w:rPr>
          <w:lang w:eastAsia="ko-KR"/>
        </w:rPr>
      </w:pPr>
      <w:r>
        <w:rPr>
          <w:lang w:eastAsia="ko-KR"/>
        </w:rPr>
        <w:t>이 지점이 한국 규제심사의 가장 중요한 역설이다.</w:t>
      </w:r>
      <w:r>
        <w:t xml:space="preserve"> </w:t>
      </w:r>
      <w:r>
        <w:rPr>
          <w:lang w:eastAsia="ko-KR"/>
        </w:rPr>
        <w:t>그러나 실질적으로는 정부 부처가 내용을 설계하고 의원발의 형식을 빌리거나, 충분한 비용·편익·집행가능성 검토 없이 사회적 요구를 곧바로 법률 의무로 고정하는 일이 생길 수 있다.</w:t>
      </w:r>
    </w:p>
    <w:p w14:paraId="61DA0DB0" w14:textId="77777777" w:rsidR="00C92604" w:rsidRDefault="00000000">
      <w:pPr>
        <w:pStyle w:val="aff3"/>
        <w:rPr>
          <w:lang w:eastAsia="ko-KR"/>
        </w:rPr>
      </w:pPr>
      <w:r>
        <w:rPr>
          <w:lang w:eastAsia="ko-KR"/>
        </w:rPr>
        <w:t>따라서 해법은 의원입법을 억제하는 것이 아니다.</w:t>
      </w:r>
      <w:r>
        <w:t xml:space="preserve"> </w:t>
      </w:r>
      <w:r>
        <w:rPr>
          <w:lang w:eastAsia="ko-KR"/>
        </w:rPr>
        <w:t xml:space="preserve">국민의 권리를 제한하거나 의무를 부과하는 중대한 규제입법이라면, </w:t>
      </w:r>
      <w:r>
        <w:rPr>
          <w:lang w:eastAsia="ko-KR"/>
        </w:rPr>
        <w:t>정부입법이든</w:t>
      </w:r>
      <w:r>
        <w:rPr>
          <w:lang w:eastAsia="ko-KR"/>
        </w:rPr>
        <w:t xml:space="preserve"> </w:t>
      </w:r>
      <w:r>
        <w:rPr>
          <w:lang w:eastAsia="ko-KR"/>
        </w:rPr>
        <w:t>의원입법이든</w:t>
      </w:r>
      <w:r>
        <w:rPr>
          <w:lang w:eastAsia="ko-KR"/>
        </w:rPr>
        <w:t xml:space="preserve"> 최소한의 영향분석과 이해관계자 검토, 집행가능성 점검이 필요하다.</w:t>
      </w:r>
      <w:r>
        <w:t xml:space="preserve"> </w:t>
      </w:r>
      <w:r>
        <w:rPr>
          <w:lang w:eastAsia="ko-KR"/>
        </w:rPr>
        <w:t>그래야 규제심사가 단지 행정부 내부의 문턱으로 끝나지 않고, 국가 전체의 규제품질 관리로 확장된다.</w:t>
      </w:r>
    </w:p>
    <w:p w14:paraId="4DECCB1E" w14:textId="77777777" w:rsidR="00C92604" w:rsidRDefault="00000000">
      <w:pPr>
        <w:pStyle w:val="aff2"/>
        <w:rPr>
          <w:lang w:eastAsia="ko-KR"/>
        </w:rPr>
      </w:pPr>
      <w:r>
        <w:rPr>
          <w:lang w:eastAsia="ko-KR"/>
        </w:rPr>
        <w:t>예산이라는 내부 규제</w:t>
      </w:r>
    </w:p>
    <w:p w14:paraId="7CE855F2" w14:textId="77777777" w:rsidR="00C92604" w:rsidRDefault="00000000">
      <w:pPr>
        <w:pStyle w:val="aff3"/>
        <w:rPr>
          <w:lang w:eastAsia="ko-KR"/>
        </w:rPr>
      </w:pPr>
      <w:r>
        <w:rPr>
          <w:lang w:eastAsia="ko-KR"/>
        </w:rPr>
        <w:t>한국 행정에서 예산은 또 하나의 강한 내부 규제다.</w:t>
      </w:r>
      <w:r>
        <w:t xml:space="preserve"> </w:t>
      </w:r>
      <w:r>
        <w:rPr>
          <w:lang w:eastAsia="ko-KR"/>
        </w:rPr>
        <w:t>국가재정법은 예산·기금·결산·성과관리와 국가채무에 관한 기본 틀을 두고, 세출예산의 이월도 원칙적으로 제한하면서 예외 사유를 둔다.</w:t>
      </w:r>
      <w:r>
        <w:rPr>
          <w:sz w:val="14"/>
          <w:vertAlign w:val="superscript"/>
          <w:lang w:eastAsia="ko-KR"/>
        </w:rPr>
        <w:t>214</w:t>
      </w:r>
      <w:r>
        <w:rPr>
          <w:lang w:eastAsia="ko-KR"/>
        </w:rPr>
        <w:t xml:space="preserve"> 이런 통제는 반드시 필요하다.</w:t>
      </w:r>
      <w:r>
        <w:t xml:space="preserve"> </w:t>
      </w:r>
      <w:r>
        <w:rPr>
          <w:lang w:eastAsia="ko-KR"/>
        </w:rPr>
        <w:t>예산의 유연성만 강조하면 재정민주주의와 책임성이 약해진다.</w:t>
      </w:r>
    </w:p>
    <w:p w14:paraId="78361647" w14:textId="77777777" w:rsidR="00C92604" w:rsidRDefault="00000000">
      <w:pPr>
        <w:pStyle w:val="aff3"/>
        <w:rPr>
          <w:lang w:eastAsia="ko-KR"/>
        </w:rPr>
      </w:pPr>
      <w:r>
        <w:rPr>
          <w:lang w:eastAsia="ko-KR"/>
        </w:rPr>
        <w:t>하지만 통제가 지나치게 경직되면 예산도 비효율의 원인이 된다.</w:t>
      </w:r>
      <w:r>
        <w:t xml:space="preserve"> </w:t>
      </w:r>
      <w:r>
        <w:rPr>
          <w:lang w:eastAsia="ko-KR"/>
        </w:rPr>
        <w:t>회계와 기금이 칸막이로 나뉘고, 사업 간 전용과 이월이 어렵고, 연말 집행실적이 다음 해 예산의 기준처럼 취급되면, 기관은 실제 성과보다 "정해진 항목을 제때 다 쓰는 일"</w:t>
      </w:r>
      <w:r>
        <w:rPr>
          <w:lang w:eastAsia="ko-KR"/>
        </w:rPr>
        <w:t>에</w:t>
      </w:r>
      <w:r>
        <w:rPr>
          <w:lang w:eastAsia="ko-KR"/>
        </w:rPr>
        <w:t xml:space="preserve"> 더 민감해질 수 있다.</w:t>
      </w:r>
      <w:r>
        <w:t xml:space="preserve"> </w:t>
      </w:r>
      <w:r>
        <w:rPr>
          <w:lang w:eastAsia="ko-KR"/>
        </w:rPr>
        <w:t>KDI 경제교육·정보센터의 기금제도 정비 논의는 예산과 기금, 기금 상호 간 칸막이 때문에 국가 전체 우선순위에 따른 재원배분이 어렵고, 한쪽에는 여유재원이 있는데 다른 쪽은 부족한 현상이 생긴다고 지적한다.</w:t>
      </w:r>
      <w:r>
        <w:rPr>
          <w:sz w:val="14"/>
          <w:vertAlign w:val="superscript"/>
          <w:lang w:eastAsia="ko-KR"/>
        </w:rPr>
        <w:t>215</w:t>
      </w:r>
      <w:r>
        <w:rPr>
          <w:lang w:eastAsia="ko-KR"/>
        </w:rPr>
        <w:t xml:space="preserve"> 2026년도 예산안 편성지침도 재원 간 칸막이 해소를 효율적 재정운용의 과제로 제시했다.</w:t>
      </w:r>
      <w:r>
        <w:rPr>
          <w:sz w:val="14"/>
          <w:vertAlign w:val="superscript"/>
          <w:lang w:eastAsia="ko-KR"/>
        </w:rPr>
        <w:t>216</w:t>
      </w:r>
    </w:p>
    <w:p w14:paraId="4E019B40" w14:textId="77777777" w:rsidR="00C92604" w:rsidRDefault="00000000">
      <w:pPr>
        <w:pStyle w:val="aff3"/>
        <w:rPr>
          <w:lang w:eastAsia="ko-KR"/>
        </w:rPr>
      </w:pPr>
      <w:r>
        <w:rPr>
          <w:lang w:eastAsia="ko-KR"/>
        </w:rPr>
        <w:t>규제개혁의 눈으로 보면 예산구조는 단순한 재정기술이 아니다.</w:t>
      </w:r>
      <w:r>
        <w:t xml:space="preserve"> </w:t>
      </w:r>
      <w:r>
        <w:rPr>
          <w:lang w:eastAsia="ko-KR"/>
        </w:rPr>
        <w:t>예산의 경직성은 규제의 경직성과 결합해 행정 전체의 비효율을 만든다.</w:t>
      </w:r>
    </w:p>
    <w:p w14:paraId="2EADD106" w14:textId="77777777" w:rsidR="00C92604" w:rsidRDefault="00000000">
      <w:pPr>
        <w:pStyle w:val="aff3"/>
        <w:rPr>
          <w:lang w:eastAsia="ko-KR"/>
        </w:rPr>
      </w:pPr>
      <w:r>
        <w:rPr>
          <w:lang w:eastAsia="ko-KR"/>
        </w:rPr>
        <w:t>따라서 한국 규제개혁은 법령 심사만 보아서는 부족하다.</w:t>
      </w:r>
      <w:r>
        <w:t xml:space="preserve"> </w:t>
      </w:r>
      <w:r>
        <w:rPr>
          <w:lang w:eastAsia="ko-KR"/>
        </w:rPr>
        <w:t>좋은 규제는 법문만이 아니라 예산과 조직, 데이터와 책임을 함께 설계할 때 가능하다.</w:t>
      </w:r>
    </w:p>
    <w:p w14:paraId="6163D538" w14:textId="77777777" w:rsidR="00C92604" w:rsidRDefault="00000000">
      <w:pPr>
        <w:pStyle w:val="aff2"/>
        <w:rPr>
          <w:lang w:eastAsia="ko-KR"/>
        </w:rPr>
      </w:pPr>
      <w:proofErr w:type="spellStart"/>
      <w:r>
        <w:rPr>
          <w:lang w:eastAsia="ko-KR"/>
        </w:rPr>
        <w:t>규제정보포털과</w:t>
      </w:r>
      <w:proofErr w:type="spellEnd"/>
      <w:r>
        <w:rPr>
          <w:lang w:eastAsia="ko-KR"/>
        </w:rPr>
        <w:t xml:space="preserve"> 공개의 힘</w:t>
      </w:r>
    </w:p>
    <w:p w14:paraId="34D583DF" w14:textId="77777777" w:rsidR="00C92604" w:rsidRDefault="00000000">
      <w:pPr>
        <w:pStyle w:val="aff3"/>
        <w:rPr>
          <w:lang w:eastAsia="ko-KR"/>
        </w:rPr>
      </w:pPr>
      <w:r>
        <w:rPr>
          <w:lang w:eastAsia="ko-KR"/>
        </w:rPr>
        <w:t>규제개혁은 공개와 연결될 때 힘을 얻는다.</w:t>
      </w:r>
      <w:r>
        <w:t xml:space="preserve"> </w:t>
      </w:r>
      <w:r>
        <w:rPr>
          <w:lang w:eastAsia="ko-KR"/>
        </w:rPr>
        <w:t>규제가 어디에 있는지, 누가 심사했는지, 왜 유지되는지, 어떤 대안이 검토되었는지가 공개되어야 기업과 시민이 토론할 수 있다.</w:t>
      </w:r>
      <w:r>
        <w:t xml:space="preserve"> </w:t>
      </w:r>
      <w:r>
        <w:rPr>
          <w:lang w:eastAsia="ko-KR"/>
        </w:rPr>
        <w:t xml:space="preserve">2026년 현재 </w:t>
      </w:r>
      <w:r>
        <w:rPr>
          <w:lang w:eastAsia="ko-KR"/>
        </w:rPr>
        <w:t>규제정보포털은</w:t>
      </w:r>
      <w:r>
        <w:rPr>
          <w:lang w:eastAsia="ko-KR"/>
        </w:rPr>
        <w:t xml:space="preserve"> 행정규제기본법에 근거한 규제합리화위원회 소개와 심사결과, 구 규제개혁위원회 심의·의결 정보 등을 제공한다.</w:t>
      </w:r>
      <w:r>
        <w:rPr>
          <w:sz w:val="14"/>
          <w:vertAlign w:val="superscript"/>
          <w:lang w:eastAsia="ko-KR"/>
        </w:rPr>
        <w:t>217</w:t>
      </w:r>
    </w:p>
    <w:p w14:paraId="7E30BF26" w14:textId="77777777" w:rsidR="00C92604" w:rsidRDefault="00000000">
      <w:pPr>
        <w:pStyle w:val="aff3"/>
        <w:rPr>
          <w:lang w:eastAsia="ko-KR"/>
        </w:rPr>
      </w:pPr>
      <w:r>
        <w:rPr>
          <w:lang w:eastAsia="ko-KR"/>
        </w:rPr>
        <w:t>공개의 장점은 단지 투명성에 그치지 않는다.</w:t>
      </w:r>
      <w:r>
        <w:t xml:space="preserve"> </w:t>
      </w:r>
      <w:r>
        <w:rPr>
          <w:lang w:eastAsia="ko-KR"/>
        </w:rPr>
        <w:t>좋은 규제정책은 데이터 정책이기도 하다.</w:t>
      </w:r>
    </w:p>
    <w:p w14:paraId="2F221D66" w14:textId="77777777" w:rsidR="00C92604" w:rsidRDefault="00000000">
      <w:pPr>
        <w:pStyle w:val="aff3"/>
        <w:rPr>
          <w:lang w:eastAsia="ko-KR"/>
        </w:rPr>
      </w:pPr>
      <w:r>
        <w:rPr>
          <w:lang w:eastAsia="ko-KR"/>
        </w:rPr>
        <w:t>그러나 공개만으로 충분하지 않다.</w:t>
      </w:r>
      <w:r>
        <w:t xml:space="preserve"> </w:t>
      </w:r>
      <w:r>
        <w:rPr>
          <w:lang w:eastAsia="ko-KR"/>
        </w:rPr>
        <w:t>반대로 기업의 비용 주장만 공개되고 소비자·노동자·환경·지역사회 편익이 충분히 분석되지 않으면 공개는 특정 이해관계의 확성기가 된다.</w:t>
      </w:r>
    </w:p>
    <w:p w14:paraId="7668B911" w14:textId="77777777" w:rsidR="00C92604" w:rsidRDefault="00000000">
      <w:pPr>
        <w:pStyle w:val="aff2"/>
        <w:rPr>
          <w:lang w:eastAsia="ko-KR"/>
        </w:rPr>
      </w:pPr>
      <w:r>
        <w:rPr>
          <w:lang w:eastAsia="ko-KR"/>
        </w:rPr>
        <w:t>2026년의 재편: 규제합리화위원회</w:t>
      </w:r>
    </w:p>
    <w:p w14:paraId="0C85CCF0" w14:textId="19184748" w:rsidR="00C92604" w:rsidRDefault="00000000">
      <w:pPr>
        <w:pStyle w:val="aff3"/>
        <w:rPr>
          <w:lang w:eastAsia="ko-KR"/>
        </w:rPr>
      </w:pPr>
      <w:r>
        <w:rPr>
          <w:lang w:eastAsia="ko-KR"/>
        </w:rPr>
        <w:t>2026년에는 행정규제기본법상 규제개혁위원회 체계가 규제합리화</w:t>
      </w:r>
      <w:r>
        <w:rPr>
          <w:rFonts w:hint="eastAsia"/>
          <w:lang w:eastAsia="ko-KR"/>
        </w:rPr>
        <w:t xml:space="preserve"> </w:t>
      </w:r>
      <w:r>
        <w:rPr>
          <w:lang w:eastAsia="ko-KR"/>
        </w:rPr>
        <w:t>위원회 중심으로 재편되었다.</w:t>
      </w:r>
      <w:r>
        <w:t xml:space="preserve"> </w:t>
      </w:r>
      <w:r>
        <w:rPr>
          <w:lang w:eastAsia="ko-KR"/>
        </w:rPr>
        <w:t>국가법령정보센터의 행정규제기본법 제23조는 정부의 규제정책을 심의·조정하고 규제의 심사·정비 등에 관한 사항을 종합적으로 추진하기 위해 대통령 소속으로 규제합리화위원회를 둔다고 규정한다.</w:t>
      </w:r>
      <w:r>
        <w:rPr>
          <w:sz w:val="14"/>
          <w:vertAlign w:val="superscript"/>
          <w:lang w:eastAsia="ko-KR"/>
        </w:rPr>
        <w:t>218</w:t>
      </w:r>
      <w:r>
        <w:rPr>
          <w:lang w:eastAsia="ko-KR"/>
        </w:rPr>
        <w:t xml:space="preserve"> </w:t>
      </w:r>
      <w:r>
        <w:rPr>
          <w:lang w:eastAsia="ko-KR"/>
        </w:rPr>
        <w:t>규제정보포털도</w:t>
      </w:r>
      <w:r>
        <w:rPr>
          <w:lang w:eastAsia="ko-KR"/>
        </w:rPr>
        <w:t xml:space="preserve"> 규제합리화위원회가 행정규제기본법 제23조에 근거한 대통령 소속 위원회이며, 대통령이 위원장을 맡고 국무총리와 민간위원장이 부위원장 구조에 포함된다고 설명한다.</w:t>
      </w:r>
      <w:r>
        <w:rPr>
          <w:sz w:val="14"/>
          <w:vertAlign w:val="superscript"/>
          <w:lang w:eastAsia="ko-KR"/>
        </w:rPr>
        <w:t>219</w:t>
      </w:r>
    </w:p>
    <w:p w14:paraId="0413DC9F" w14:textId="77777777" w:rsidR="00C92604" w:rsidRDefault="00000000">
      <w:pPr>
        <w:pStyle w:val="aff3"/>
        <w:rPr>
          <w:lang w:eastAsia="ko-KR"/>
        </w:rPr>
      </w:pPr>
      <w:r>
        <w:rPr>
          <w:lang w:eastAsia="ko-KR"/>
        </w:rPr>
        <w:t>위원회 명칭이 바뀌어도 지방 인허가, 공공기관 기준, 하위고시와 심사관행이 그대로라면 체감은 낮다.</w:t>
      </w:r>
    </w:p>
    <w:p w14:paraId="0903738A" w14:textId="77777777" w:rsidR="00C92604" w:rsidRDefault="00000000">
      <w:pPr>
        <w:pStyle w:val="aff3"/>
        <w:rPr>
          <w:lang w:eastAsia="ko-KR"/>
        </w:rPr>
      </w:pPr>
      <w:r>
        <w:rPr>
          <w:lang w:eastAsia="ko-KR"/>
        </w:rPr>
        <w:t>2026년 재편은 한국 규제개혁이 한 세대를 지나 다시 제도개편의 문턱에 섰음을 보여준다.</w:t>
      </w:r>
      <w:r>
        <w:t xml:space="preserve"> </w:t>
      </w:r>
      <w:r>
        <w:rPr>
          <w:lang w:eastAsia="ko-KR"/>
        </w:rPr>
        <w:t>1998년 체제가 외환위기 뒤 시장개혁과 행정개혁의 언어였다면, 2026년 체제는 첨단산업, 플랫폼, AI, 기후, 인구감소, 지역소멸, 안전위험이 얽힌 시대의 언어를 찾아야 한다.</w:t>
      </w:r>
    </w:p>
    <w:p w14:paraId="64743C50" w14:textId="77777777" w:rsidR="00C92604" w:rsidRDefault="00000000">
      <w:pPr>
        <w:pStyle w:val="aff3"/>
        <w:rPr>
          <w:lang w:eastAsia="ko-KR"/>
        </w:rPr>
      </w:pPr>
      <w:r>
        <w:rPr>
          <w:lang w:eastAsia="ko-KR"/>
        </w:rPr>
        <w:t>정책브리핑은 2026년 4월 15일 대통령 주재 제1차 규제합리화위원회 전체회의를 보도하면서 28년 만의 규제개혁 체계 전면 개편이라는 정부 설명을 전했다.</w:t>
      </w:r>
      <w:r>
        <w:rPr>
          <w:sz w:val="14"/>
          <w:vertAlign w:val="superscript"/>
          <w:lang w:eastAsia="ko-KR"/>
        </w:rPr>
        <w:t>220</w:t>
      </w:r>
      <w:r>
        <w:rPr>
          <w:lang w:eastAsia="ko-KR"/>
        </w:rPr>
        <w:t xml:space="preserve"> 따라서 "규제합리화법으로 바뀌었다"기보다는 "행정규제기본법 체계가 규제합리화위원회 중심으로 개편되었다"고 쓰는 편이 법적으로 정확하다.</w:t>
      </w:r>
    </w:p>
    <w:p w14:paraId="5A3AB854" w14:textId="77777777" w:rsidR="00C92604" w:rsidRDefault="00000000">
      <w:pPr>
        <w:pStyle w:val="aff3"/>
        <w:rPr>
          <w:lang w:eastAsia="ko-KR"/>
        </w:rPr>
      </w:pPr>
      <w:r>
        <w:rPr>
          <w:lang w:eastAsia="ko-KR"/>
        </w:rPr>
        <w:t>규제합리화위원회가 의미를 가지려면 여러 부처 규제의 순서를 맞추고, 법령·고시·현장해석을 함께 고치며, 안전과 환경의 보완조건을 명확히 붙이는 조정능력이 필요하다.</w:t>
      </w:r>
    </w:p>
    <w:p w14:paraId="38264BFA" w14:textId="77777777" w:rsidR="00C92604" w:rsidRDefault="00000000">
      <w:pPr>
        <w:pStyle w:val="aff2"/>
        <w:rPr>
          <w:lang w:eastAsia="ko-KR"/>
        </w:rPr>
      </w:pPr>
      <w:r>
        <w:rPr>
          <w:lang w:eastAsia="ko-KR"/>
        </w:rPr>
        <w:t>현장의 실례: 법령보다 절차의 묶음</w:t>
      </w:r>
    </w:p>
    <w:p w14:paraId="41CED9D2" w14:textId="77777777" w:rsidR="00C92604" w:rsidRDefault="00000000">
      <w:pPr>
        <w:pStyle w:val="aff3"/>
        <w:rPr>
          <w:lang w:eastAsia="ko-KR"/>
        </w:rPr>
      </w:pPr>
      <w:r>
        <w:rPr>
          <w:lang w:eastAsia="ko-KR"/>
        </w:rPr>
        <w:t>한국 규제개혁의 실제 현장은 하나의 조문 폐지가 아니라 절차 묶음을 푸는 일인 경우가 많다.</w:t>
      </w:r>
      <w:r>
        <w:t xml:space="preserve"> </w:t>
      </w:r>
      <w:r>
        <w:rPr>
          <w:lang w:eastAsia="ko-KR"/>
        </w:rPr>
        <w:t xml:space="preserve">국무조정실과 산업통상자원부 보도자료는 용인 반도체 클러스터 현장과 관련해 소방관 </w:t>
      </w:r>
      <w:r>
        <w:rPr>
          <w:lang w:eastAsia="ko-KR"/>
        </w:rPr>
        <w:t>진입창</w:t>
      </w:r>
      <w:r>
        <w:rPr>
          <w:lang w:eastAsia="ko-KR"/>
        </w:rPr>
        <w:t xml:space="preserve"> </w:t>
      </w:r>
      <w:r>
        <w:rPr>
          <w:lang w:eastAsia="ko-KR"/>
        </w:rPr>
        <w:t xml:space="preserve">설치기준, 방화구획 기준, 공장 내부 </w:t>
      </w:r>
      <w:r>
        <w:rPr>
          <w:lang w:eastAsia="ko-KR"/>
        </w:rPr>
        <w:t>클린룸</w:t>
      </w:r>
      <w:r>
        <w:rPr>
          <w:lang w:eastAsia="ko-KR"/>
        </w:rPr>
        <w:t xml:space="preserve"> 구조 같은 세부 기준이 실제 투자 일정과 충돌할 수 있음을 보여준다.</w:t>
      </w:r>
      <w:r>
        <w:rPr>
          <w:sz w:val="14"/>
          <w:vertAlign w:val="superscript"/>
          <w:lang w:eastAsia="ko-KR"/>
        </w:rPr>
        <w:t>221</w:t>
      </w:r>
    </w:p>
    <w:p w14:paraId="3787281A" w14:textId="77777777" w:rsidR="00C92604" w:rsidRDefault="00000000">
      <w:pPr>
        <w:pStyle w:val="aff3"/>
        <w:rPr>
          <w:lang w:eastAsia="ko-KR"/>
        </w:rPr>
      </w:pPr>
      <w:r>
        <w:rPr>
          <w:lang w:eastAsia="ko-KR"/>
        </w:rPr>
        <w:t>기업은 신규 물질 등록, 유해성 자료, 취급시설 기준, 사고예방계획, 영업허가, 교육과 검사에 대응해야 한다.</w:t>
      </w:r>
      <w:r>
        <w:t xml:space="preserve"> </w:t>
      </w:r>
      <w:r>
        <w:rPr>
          <w:lang w:eastAsia="ko-KR"/>
        </w:rPr>
        <w:t>이 중 어느 하나는 안전상 필요하지만, 다품종·소량 물질을 빠르게 바꾸는 첨단산업에서는 자료확보와 심사기간이 혁신속도를 늦출 수 있다.</w:t>
      </w:r>
    </w:p>
    <w:p w14:paraId="571A4CFA" w14:textId="77777777" w:rsidR="00C92604" w:rsidRDefault="00000000">
      <w:pPr>
        <w:pStyle w:val="aff3"/>
        <w:rPr>
          <w:lang w:eastAsia="ko-KR"/>
        </w:rPr>
      </w:pPr>
      <w:r>
        <w:rPr>
          <w:lang w:eastAsia="ko-KR"/>
        </w:rPr>
        <w:t xml:space="preserve">금융위원회는 2019년 금융혁신지원특별법 시행과 함께 금융규제 </w:t>
      </w:r>
      <w:r>
        <w:rPr>
          <w:lang w:eastAsia="ko-KR"/>
        </w:rPr>
        <w:t>샌드박스가</w:t>
      </w:r>
      <w:r>
        <w:rPr>
          <w:lang w:eastAsia="ko-KR"/>
        </w:rPr>
        <w:t xml:space="preserve"> 출범했다고 설명한다.</w:t>
      </w:r>
      <w:r>
        <w:rPr>
          <w:sz w:val="14"/>
          <w:vertAlign w:val="superscript"/>
          <w:lang w:eastAsia="ko-KR"/>
        </w:rPr>
        <w:t>222</w:t>
      </w:r>
      <w:r>
        <w:rPr>
          <w:lang w:eastAsia="ko-KR"/>
        </w:rPr>
        <w:t xml:space="preserve"> </w:t>
      </w:r>
      <w:r>
        <w:rPr>
          <w:lang w:eastAsia="ko-KR"/>
        </w:rPr>
        <w:t>핀테크</w:t>
      </w:r>
      <w:r>
        <w:rPr>
          <w:lang w:eastAsia="ko-KR"/>
        </w:rPr>
        <w:t xml:space="preserve"> 서비스는 기존 금융업 인가체계와 맞지 않는 경우가 많다.</w:t>
      </w:r>
      <w:r>
        <w:t xml:space="preserve"> </w:t>
      </w:r>
      <w:r>
        <w:rPr>
          <w:lang w:eastAsia="ko-KR"/>
        </w:rPr>
        <w:t xml:space="preserve">실례가 제도개선으로 </w:t>
      </w:r>
      <w:r>
        <w:rPr>
          <w:lang w:eastAsia="ko-KR"/>
        </w:rPr>
        <w:t>환류되지</w:t>
      </w:r>
      <w:r>
        <w:rPr>
          <w:lang w:eastAsia="ko-KR"/>
        </w:rPr>
        <w:t xml:space="preserve"> 않으면 </w:t>
      </w:r>
      <w:r>
        <w:rPr>
          <w:lang w:eastAsia="ko-KR"/>
        </w:rPr>
        <w:t>샌드박스는</w:t>
      </w:r>
      <w:r>
        <w:rPr>
          <w:lang w:eastAsia="ko-KR"/>
        </w:rPr>
        <w:t xml:space="preserve"> 예외처리 창구로 굳어진다.</w:t>
      </w:r>
    </w:p>
    <w:p w14:paraId="7975D9E1" w14:textId="77777777" w:rsidR="00C92604" w:rsidRDefault="00000000">
      <w:pPr>
        <w:pStyle w:val="aff2"/>
        <w:rPr>
          <w:lang w:eastAsia="ko-KR"/>
        </w:rPr>
      </w:pPr>
      <w:proofErr w:type="spellStart"/>
      <w:r>
        <w:rPr>
          <w:lang w:eastAsia="ko-KR"/>
        </w:rPr>
        <w:t>샌드박스</w:t>
      </w:r>
      <w:proofErr w:type="spellEnd"/>
      <w:r>
        <w:rPr>
          <w:lang w:eastAsia="ko-KR"/>
        </w:rPr>
        <w:t xml:space="preserve"> 이후의 제도화</w:t>
      </w:r>
    </w:p>
    <w:p w14:paraId="2CD6D057" w14:textId="77777777" w:rsidR="00C92604" w:rsidRDefault="00000000">
      <w:pPr>
        <w:pStyle w:val="aff3"/>
        <w:rPr>
          <w:lang w:eastAsia="ko-KR"/>
        </w:rPr>
      </w:pPr>
      <w:r>
        <w:rPr>
          <w:lang w:eastAsia="ko-KR"/>
        </w:rPr>
        <w:t>규제샌드박스는</w:t>
      </w:r>
      <w:r>
        <w:rPr>
          <w:lang w:eastAsia="ko-KR"/>
        </w:rPr>
        <w:t xml:space="preserve"> 한국 규제개혁의 실험적 도구가 되었다.</w:t>
      </w:r>
      <w:r>
        <w:t xml:space="preserve"> </w:t>
      </w:r>
      <w:r>
        <w:rPr>
          <w:lang w:eastAsia="ko-KR"/>
        </w:rPr>
        <w:t xml:space="preserve">금융위원회는 금융규제 </w:t>
      </w:r>
      <w:r>
        <w:rPr>
          <w:lang w:eastAsia="ko-KR"/>
        </w:rPr>
        <w:t>샌드박스가</w:t>
      </w:r>
      <w:r>
        <w:rPr>
          <w:lang w:eastAsia="ko-KR"/>
        </w:rPr>
        <w:t xml:space="preserve"> 2019년 4월 금융혁신지원특별법 시행과 함께 출범했다고 설명한다.</w:t>
      </w:r>
      <w:r>
        <w:rPr>
          <w:sz w:val="14"/>
          <w:vertAlign w:val="superscript"/>
          <w:lang w:eastAsia="ko-KR"/>
        </w:rPr>
        <w:t>223</w:t>
      </w:r>
      <w:r>
        <w:rPr>
          <w:lang w:eastAsia="ko-KR"/>
        </w:rPr>
        <w:t xml:space="preserve"> OECD도 한국의 </w:t>
      </w:r>
      <w:r>
        <w:rPr>
          <w:lang w:eastAsia="ko-KR"/>
        </w:rPr>
        <w:t>샌드박스가</w:t>
      </w:r>
      <w:r>
        <w:rPr>
          <w:lang w:eastAsia="ko-KR"/>
        </w:rPr>
        <w:t xml:space="preserve"> ICT, 산업융합, 지역혁신 등 넓은 분야에서 운영된다고 정리한다.</w:t>
      </w:r>
      <w:r>
        <w:rPr>
          <w:sz w:val="14"/>
          <w:vertAlign w:val="superscript"/>
          <w:lang w:eastAsia="ko-KR"/>
        </w:rPr>
        <w:t>224</w:t>
      </w:r>
    </w:p>
    <w:p w14:paraId="48036C7A" w14:textId="77777777" w:rsidR="00C92604" w:rsidRDefault="00000000">
      <w:pPr>
        <w:pStyle w:val="aff3"/>
        <w:rPr>
          <w:lang w:eastAsia="ko-KR"/>
        </w:rPr>
      </w:pPr>
      <w:r>
        <w:rPr>
          <w:lang w:eastAsia="ko-KR"/>
        </w:rPr>
        <w:t>샌드박스의</w:t>
      </w:r>
      <w:r>
        <w:rPr>
          <w:lang w:eastAsia="ko-KR"/>
        </w:rPr>
        <w:t xml:space="preserve"> 장점은 규제기관이 불확실한 기술을 "즉시 허용"하거나 "즉시 금지"하지 않고 제한된 실험으로 다룰 수 있다는 점이다.</w:t>
      </w:r>
      <w:r>
        <w:t xml:space="preserve"> </w:t>
      </w:r>
      <w:r>
        <w:rPr>
          <w:lang w:eastAsia="ko-KR"/>
        </w:rPr>
        <w:t xml:space="preserve">그러나 </w:t>
      </w:r>
      <w:r>
        <w:rPr>
          <w:lang w:eastAsia="ko-KR"/>
        </w:rPr>
        <w:t>샌드박스가</w:t>
      </w:r>
      <w:r>
        <w:rPr>
          <w:lang w:eastAsia="ko-KR"/>
        </w:rPr>
        <w:t xml:space="preserve"> 많아질수록 제도화의 압박도 커진다.</w:t>
      </w:r>
    </w:p>
    <w:p w14:paraId="46655A1D" w14:textId="77777777" w:rsidR="00C92604" w:rsidRDefault="00000000">
      <w:pPr>
        <w:pStyle w:val="aff3"/>
        <w:rPr>
          <w:lang w:eastAsia="ko-KR"/>
        </w:rPr>
      </w:pPr>
      <w:r>
        <w:rPr>
          <w:lang w:eastAsia="ko-KR"/>
        </w:rPr>
        <w:t>실패 사례도 공개되어 다음 심사에 반영되었는가.</w:t>
      </w:r>
      <w:r>
        <w:t xml:space="preserve"> </w:t>
      </w:r>
      <w:r>
        <w:rPr>
          <w:lang w:eastAsia="ko-KR"/>
        </w:rPr>
        <w:t xml:space="preserve">이 질문에 답할 수 있을 때 </w:t>
      </w:r>
      <w:r>
        <w:rPr>
          <w:lang w:eastAsia="ko-KR"/>
        </w:rPr>
        <w:t>샌드박스는</w:t>
      </w:r>
      <w:r>
        <w:rPr>
          <w:lang w:eastAsia="ko-KR"/>
        </w:rPr>
        <w:t xml:space="preserve"> 규제개혁의 장식이 아니라 제도가 된다.</w:t>
      </w:r>
    </w:p>
    <w:p w14:paraId="3CAC69F8" w14:textId="77777777" w:rsidR="00C92604" w:rsidRDefault="00000000">
      <w:pPr>
        <w:pStyle w:val="aff2"/>
        <w:rPr>
          <w:lang w:eastAsia="ko-KR"/>
        </w:rPr>
      </w:pPr>
      <w:r>
        <w:rPr>
          <w:lang w:eastAsia="ko-KR"/>
        </w:rPr>
        <w:t>규제개혁의 민주주의</w:t>
      </w:r>
    </w:p>
    <w:p w14:paraId="2DAB3F3F" w14:textId="77777777" w:rsidR="00C92604" w:rsidRDefault="00000000">
      <w:pPr>
        <w:pStyle w:val="aff3"/>
        <w:rPr>
          <w:lang w:eastAsia="ko-KR"/>
        </w:rPr>
      </w:pPr>
      <w:r>
        <w:rPr>
          <w:lang w:eastAsia="ko-KR"/>
        </w:rPr>
        <w:t>규제개혁은 기업정책만이 아니다.</w:t>
      </w:r>
      <w:r>
        <w:t xml:space="preserve"> </w:t>
      </w:r>
      <w:r>
        <w:rPr>
          <w:lang w:eastAsia="ko-KR"/>
        </w:rPr>
        <w:t>다른 하나는 필요한 규제가 제대로 작동하도록 근거와 책임을 강화하는 것이다.</w:t>
      </w:r>
    </w:p>
    <w:p w14:paraId="1DA62004" w14:textId="77777777" w:rsidR="00C92604" w:rsidRDefault="00000000">
      <w:pPr>
        <w:pStyle w:val="aff3"/>
        <w:rPr>
          <w:lang w:eastAsia="ko-KR"/>
        </w:rPr>
      </w:pPr>
      <w:r>
        <w:rPr>
          <w:lang w:eastAsia="ko-KR"/>
        </w:rPr>
        <w:t>좋은 규제개혁은 "규제 대 자유"의 단순 대립을 넘는다.</w:t>
      </w:r>
      <w:r>
        <w:t xml:space="preserve"> </w:t>
      </w:r>
      <w:r>
        <w:rPr>
          <w:lang w:eastAsia="ko-KR"/>
        </w:rPr>
        <w:t xml:space="preserve">그것은 위험을 어떻게 정의할지, 누가 비용을 부담할지, 어떤 증거로 정책을 바꿀지, 어떤 절차로 의견을 </w:t>
      </w:r>
      <w:r>
        <w:rPr>
          <w:lang w:eastAsia="ko-KR"/>
        </w:rPr>
        <w:t>들을지</w:t>
      </w:r>
      <w:r>
        <w:rPr>
          <w:lang w:eastAsia="ko-KR"/>
        </w:rPr>
        <w:t>, 실패했을 때 어떻게 고칠지를 묻는다.</w:t>
      </w:r>
      <w:r>
        <w:t xml:space="preserve"> </w:t>
      </w:r>
      <w:r>
        <w:rPr>
          <w:lang w:eastAsia="ko-KR"/>
        </w:rPr>
        <w:t>한국의 규제개혁 제도사는 이 질문에 대한 국가의 답안이 조금씩 바뀌어 온 역사다.</w:t>
      </w:r>
    </w:p>
    <w:p w14:paraId="4AE61B20" w14:textId="43982EB1" w:rsidR="00C92604" w:rsidRDefault="00000000" w:rsidP="00831FC6">
      <w:pPr>
        <w:jc w:val="center"/>
        <w:rPr>
          <w:lang w:eastAsia="ko-KR"/>
        </w:rPr>
      </w:pPr>
      <w:r>
        <w:rPr>
          <w:lang w:eastAsia="ko-KR"/>
        </w:rPr>
        <w:br w:type="page"/>
      </w:r>
      <w:r>
        <w:rPr>
          <w:rFonts w:ascii="KoPubWorld바탕체_Pro Bold" w:eastAsia="KoPubWorld바탕체_Pro Bold" w:hAnsi="KoPubWorld바탕체_Pro Bold"/>
          <w:b/>
          <w:sz w:val="24"/>
          <w:lang w:eastAsia="ko-KR"/>
        </w:rPr>
        <w:lastRenderedPageBreak/>
        <w:t>Chapter. 28</w:t>
      </w:r>
    </w:p>
    <w:p w14:paraId="78AB8505" w14:textId="77777777" w:rsidR="00C92604" w:rsidRDefault="00000000">
      <w:pPr>
        <w:pStyle w:val="aff1"/>
        <w:rPr>
          <w:lang w:eastAsia="ko-KR"/>
        </w:rPr>
      </w:pPr>
      <w:r>
        <w:rPr>
          <w:lang w:eastAsia="ko-KR"/>
        </w:rPr>
        <w:t>첨단산업과 킬러규제의 역사</w:t>
      </w:r>
    </w:p>
    <w:p w14:paraId="0F7C969C" w14:textId="77777777" w:rsidR="00C92604" w:rsidRDefault="00000000">
      <w:pPr>
        <w:jc w:val="center"/>
      </w:pPr>
      <w:r>
        <w:rPr>
          <w:noProof/>
        </w:rPr>
        <w:drawing>
          <wp:inline distT="0" distB="0" distL="0" distR="0" wp14:anchorId="3E5C040C" wp14:editId="6B140883">
            <wp:extent cx="3937000" cy="221574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6_advanced_industry_permits_gray.png"/>
                    <pic:cNvPicPr/>
                  </pic:nvPicPr>
                  <pic:blipFill>
                    <a:blip r:embed="rId22"/>
                    <a:stretch>
                      <a:fillRect/>
                    </a:stretch>
                  </pic:blipFill>
                  <pic:spPr>
                    <a:xfrm>
                      <a:off x="0" y="0"/>
                      <a:ext cx="3937000" cy="2215740"/>
                    </a:xfrm>
                    <a:prstGeom prst="rect">
                      <a:avLst/>
                    </a:prstGeom>
                  </pic:spPr>
                </pic:pic>
              </a:graphicData>
            </a:graphic>
          </wp:inline>
        </w:drawing>
      </w:r>
    </w:p>
    <w:p w14:paraId="39AA9B4A" w14:textId="77777777" w:rsidR="00C92604" w:rsidRDefault="00000000">
      <w:pPr>
        <w:pStyle w:val="aff6"/>
        <w:rPr>
          <w:lang w:eastAsia="ko-KR"/>
        </w:rPr>
      </w:pPr>
      <w:r>
        <w:rPr>
          <w:lang w:eastAsia="ko-KR"/>
        </w:rPr>
        <w:t>그림 16. 첨단산업 인허가 병목. 반도체, 배터리, 디스플레이 공장은 안전·환경·전력·입지·노동·기술보호 규제가 동시에 걸리는 복합 현장이다.</w:t>
      </w:r>
    </w:p>
    <w:p w14:paraId="61143DB2" w14:textId="77777777" w:rsidR="00C92604" w:rsidRDefault="00000000">
      <w:pPr>
        <w:pStyle w:val="aff3"/>
        <w:rPr>
          <w:lang w:eastAsia="ko-KR"/>
        </w:rPr>
      </w:pPr>
      <w:r>
        <w:rPr>
          <w:lang w:eastAsia="ko-KR"/>
        </w:rPr>
        <w:t>"킬러규제"라는 말은 거칠다.</w:t>
      </w:r>
      <w:r>
        <w:t xml:space="preserve"> </w:t>
      </w:r>
      <w:r>
        <w:rPr>
          <w:lang w:eastAsia="ko-KR"/>
        </w:rPr>
        <w:t xml:space="preserve">이차전지 공장은 전구체와 </w:t>
      </w:r>
      <w:r>
        <w:rPr>
          <w:lang w:eastAsia="ko-KR"/>
        </w:rPr>
        <w:t>양극재</w:t>
      </w:r>
      <w:r>
        <w:rPr>
          <w:lang w:eastAsia="ko-KR"/>
        </w:rPr>
        <w:t xml:space="preserve">, 유기용제, </w:t>
      </w:r>
      <w:r>
        <w:rPr>
          <w:lang w:eastAsia="ko-KR"/>
        </w:rPr>
        <w:t>폐전지</w:t>
      </w:r>
      <w:r>
        <w:rPr>
          <w:lang w:eastAsia="ko-KR"/>
        </w:rPr>
        <w:t>, 화재안전, 중금속 폐수, 재활용, 산업단지 입지가 한꺼번에 얽힌다.</w:t>
      </w:r>
    </w:p>
    <w:p w14:paraId="608FD15E" w14:textId="77777777" w:rsidR="00C92604" w:rsidRDefault="00000000">
      <w:pPr>
        <w:pStyle w:val="aff3"/>
        <w:rPr>
          <w:lang w:eastAsia="ko-KR"/>
        </w:rPr>
      </w:pPr>
      <w:r>
        <w:rPr>
          <w:lang w:eastAsia="ko-KR"/>
        </w:rPr>
        <w:t xml:space="preserve">대한상공회의소의 2024년 첨단전략산업 규제체감도 조사는 바이오·이차전지·반도체·디스플레이 등 첨단기업 433개사를 대상으로 했고, 국내 규제가 경쟁국보다 과도하다는 응답이 53.7퍼센트였다고 </w:t>
      </w:r>
      <w:r>
        <w:rPr>
          <w:lang w:eastAsia="ko-KR"/>
        </w:rPr>
        <w:t>발표했다.</w:t>
      </w:r>
      <w:r>
        <w:rPr>
          <w:sz w:val="14"/>
          <w:vertAlign w:val="superscript"/>
          <w:lang w:eastAsia="ko-KR"/>
        </w:rPr>
        <w:t>225</w:t>
      </w:r>
      <w:r>
        <w:rPr>
          <w:lang w:eastAsia="ko-KR"/>
        </w:rPr>
        <w:t xml:space="preserve"> 이 수치는 규제의 과학적 판정 그 자체는 아니다.</w:t>
      </w:r>
      <w:r>
        <w:t xml:space="preserve"> </w:t>
      </w:r>
      <w:r>
        <w:rPr>
          <w:lang w:eastAsia="ko-KR"/>
        </w:rPr>
        <w:t>그러나 현장에 병목 인식이 광범위하다는 신호로는 중요하다.</w:t>
      </w:r>
    </w:p>
    <w:p w14:paraId="65C98CBD" w14:textId="77777777" w:rsidR="00C92604" w:rsidRDefault="00000000">
      <w:pPr>
        <w:pStyle w:val="aff2"/>
        <w:rPr>
          <w:lang w:eastAsia="ko-KR"/>
        </w:rPr>
      </w:pPr>
      <w:r>
        <w:rPr>
          <w:lang w:eastAsia="ko-KR"/>
        </w:rPr>
        <w:t>왜 첨단산업에서 규제가 더 크게 보이는가</w:t>
      </w:r>
    </w:p>
    <w:p w14:paraId="41DBC0CD" w14:textId="77777777" w:rsidR="00C92604" w:rsidRDefault="00000000">
      <w:pPr>
        <w:pStyle w:val="aff3"/>
        <w:rPr>
          <w:lang w:eastAsia="ko-KR"/>
        </w:rPr>
      </w:pPr>
      <w:r>
        <w:rPr>
          <w:lang w:eastAsia="ko-KR"/>
        </w:rPr>
        <w:t>첨단산업은 속도의 산업이다.</w:t>
      </w:r>
      <w:r>
        <w:t xml:space="preserve"> </w:t>
      </w:r>
      <w:r>
        <w:rPr>
          <w:lang w:eastAsia="ko-KR"/>
        </w:rPr>
        <w:t>따라서 같은 허가기간도 더 큰 비용으로 느껴진다.</w:t>
      </w:r>
    </w:p>
    <w:p w14:paraId="26804D25" w14:textId="77777777" w:rsidR="00C92604" w:rsidRDefault="00000000">
      <w:pPr>
        <w:pStyle w:val="aff3"/>
        <w:rPr>
          <w:lang w:eastAsia="ko-KR"/>
        </w:rPr>
      </w:pPr>
      <w:r>
        <w:rPr>
          <w:lang w:eastAsia="ko-KR"/>
        </w:rPr>
        <w:t>또 하나의 이유는 위험의 밀도다.</w:t>
      </w:r>
      <w:r>
        <w:t xml:space="preserve"> </w:t>
      </w:r>
      <w:r>
        <w:rPr>
          <w:lang w:eastAsia="ko-KR"/>
        </w:rPr>
        <w:t xml:space="preserve">배터리는 에너지 밀도, 화재, 유기용제, 금속류 폐수, </w:t>
      </w:r>
      <w:r>
        <w:rPr>
          <w:lang w:eastAsia="ko-KR"/>
        </w:rPr>
        <w:t>폐전지</w:t>
      </w:r>
      <w:r>
        <w:rPr>
          <w:lang w:eastAsia="ko-KR"/>
        </w:rPr>
        <w:t xml:space="preserve"> 보관과 운송 위험을 갖는다.</w:t>
      </w:r>
      <w:r>
        <w:t xml:space="preserve"> </w:t>
      </w:r>
      <w:r>
        <w:rPr>
          <w:lang w:eastAsia="ko-KR"/>
        </w:rPr>
        <w:t>문제는 위험이 큰 분야일수록 규제가 여러 기관에 나뉘어 있고, 각각의 기관은 자기 위험만 본다는 데 있다.</w:t>
      </w:r>
    </w:p>
    <w:p w14:paraId="231C500C" w14:textId="77777777" w:rsidR="00C92604" w:rsidRDefault="00000000">
      <w:pPr>
        <w:pStyle w:val="aff3"/>
        <w:rPr>
          <w:lang w:eastAsia="ko-KR"/>
        </w:rPr>
      </w:pPr>
      <w:r>
        <w:rPr>
          <w:lang w:eastAsia="ko-KR"/>
        </w:rPr>
        <w:t>규제개혁의 핵심은 안전기준을 없애는 것이 아니다.</w:t>
      </w:r>
      <w:r>
        <w:t xml:space="preserve"> </w:t>
      </w:r>
      <w:r>
        <w:rPr>
          <w:lang w:eastAsia="ko-KR"/>
        </w:rPr>
        <w:t>"빠르게 허용하되 사고가 나면 크게 처벌한다"는 단순한 사후규제 구호도 충분하지 않다.</w:t>
      </w:r>
      <w:r>
        <w:t xml:space="preserve"> </w:t>
      </w:r>
      <w:r>
        <w:rPr>
          <w:lang w:eastAsia="ko-KR"/>
        </w:rPr>
        <w:t xml:space="preserve">첨단산업 사고는 한 번의 폭발, 누출, 화재, 데이터 </w:t>
      </w:r>
      <w:r>
        <w:rPr>
          <w:lang w:eastAsia="ko-KR"/>
        </w:rPr>
        <w:t>유출, 임상사고가 막대한 피해를 낼 수 있다.</w:t>
      </w:r>
      <w:r>
        <w:t xml:space="preserve"> </w:t>
      </w:r>
      <w:r>
        <w:rPr>
          <w:lang w:eastAsia="ko-KR"/>
        </w:rPr>
        <w:t>따라서 사전예방과 사후책임의 조합이 필요하다.</w:t>
      </w:r>
    </w:p>
    <w:p w14:paraId="402B242E" w14:textId="77777777" w:rsidR="00C92604" w:rsidRDefault="00000000">
      <w:pPr>
        <w:pStyle w:val="aff2"/>
        <w:rPr>
          <w:lang w:eastAsia="ko-KR"/>
        </w:rPr>
      </w:pPr>
      <w:r>
        <w:rPr>
          <w:lang w:eastAsia="ko-KR"/>
        </w:rPr>
        <w:t>산업단지 규제: 과거 산업지도와 새 산업의 충돌</w:t>
      </w:r>
    </w:p>
    <w:p w14:paraId="760C675E" w14:textId="77777777" w:rsidR="00C92604" w:rsidRDefault="00000000">
      <w:pPr>
        <w:pStyle w:val="aff3"/>
        <w:rPr>
          <w:lang w:eastAsia="ko-KR"/>
        </w:rPr>
      </w:pPr>
      <w:r>
        <w:rPr>
          <w:lang w:eastAsia="ko-KR"/>
        </w:rPr>
        <w:t>2023년 정부의 킬러규제 혁파 논의에서 산업단지 입지규제는 핵심 의제였다.</w:t>
      </w:r>
      <w:r>
        <w:t xml:space="preserve"> </w:t>
      </w:r>
      <w:r>
        <w:rPr>
          <w:lang w:eastAsia="ko-KR"/>
        </w:rPr>
        <w:t xml:space="preserve">정책브리핑은 산업단지의 입주업종 제한을 완화하고, </w:t>
      </w:r>
      <w:r>
        <w:rPr>
          <w:lang w:eastAsia="ko-KR"/>
        </w:rPr>
        <w:t>산단</w:t>
      </w:r>
      <w:r>
        <w:rPr>
          <w:lang w:eastAsia="ko-KR"/>
        </w:rPr>
        <w:t xml:space="preserve"> 조성 시 결정된 입주업종을 5년마다 재검토해 산업 변화에 맞게 재조정하는 방안, 지원용 토지 확대, 비수도권 산업용지의 매각 후 임대 허용 등을 소개했다.</w:t>
      </w:r>
      <w:r>
        <w:rPr>
          <w:sz w:val="14"/>
          <w:vertAlign w:val="superscript"/>
          <w:lang w:eastAsia="ko-KR"/>
        </w:rPr>
        <w:t>226</w:t>
      </w:r>
      <w:r>
        <w:rPr>
          <w:lang w:eastAsia="ko-KR"/>
        </w:rPr>
        <w:t xml:space="preserve"> 국회도서관 </w:t>
      </w:r>
      <w:r>
        <w:rPr>
          <w:lang w:eastAsia="ko-KR"/>
        </w:rPr>
        <w:t>국가전략포털도</w:t>
      </w:r>
      <w:r>
        <w:rPr>
          <w:lang w:eastAsia="ko-KR"/>
        </w:rPr>
        <w:t xml:space="preserve"> 산업통상자원부와 국토교통부가 2023년 8월 24일 산업단지 입지 킬러규제 혁파 방안을 발표했고, 향후 10년에 걸친 투자와 고용 효과를 기대했다고 정리한다.</w:t>
      </w:r>
      <w:r>
        <w:rPr>
          <w:sz w:val="14"/>
          <w:vertAlign w:val="superscript"/>
          <w:lang w:eastAsia="ko-KR"/>
        </w:rPr>
        <w:t>227</w:t>
      </w:r>
    </w:p>
    <w:p w14:paraId="28341FEF" w14:textId="77777777" w:rsidR="00C92604" w:rsidRDefault="00000000">
      <w:pPr>
        <w:pStyle w:val="aff3"/>
        <w:rPr>
          <w:lang w:eastAsia="ko-KR"/>
        </w:rPr>
      </w:pPr>
      <w:r>
        <w:rPr>
          <w:lang w:eastAsia="ko-KR"/>
        </w:rPr>
        <w:t>그러나 산업단지가 "첨단산업 집적"을 목표로 한다면 업종과 용도 기준도 주기적으로 갱신되어야 한다.</w:t>
      </w:r>
      <w:r>
        <w:t xml:space="preserve"> </w:t>
      </w:r>
      <w:r>
        <w:rPr>
          <w:lang w:eastAsia="ko-KR"/>
        </w:rPr>
        <w:t>낡은 산업지도를 보호하는 규제와 지역환경을 보호하는 규제를 구분하는 일이 중요하다.</w:t>
      </w:r>
    </w:p>
    <w:p w14:paraId="5C84421E" w14:textId="77777777" w:rsidR="00C92604" w:rsidRDefault="00000000">
      <w:pPr>
        <w:pStyle w:val="aff2"/>
        <w:rPr>
          <w:lang w:eastAsia="ko-KR"/>
        </w:rPr>
      </w:pPr>
      <w:r>
        <w:rPr>
          <w:lang w:eastAsia="ko-KR"/>
        </w:rPr>
        <w:t>화학물질 규제: 안전과 공급망 속도</w:t>
      </w:r>
    </w:p>
    <w:p w14:paraId="0B6B1F13" w14:textId="77777777" w:rsidR="00C92604" w:rsidRDefault="00000000">
      <w:pPr>
        <w:pStyle w:val="aff3"/>
        <w:rPr>
          <w:lang w:eastAsia="ko-KR"/>
        </w:rPr>
      </w:pPr>
      <w:r>
        <w:rPr>
          <w:lang w:eastAsia="ko-KR"/>
        </w:rPr>
        <w:t>화평법과 화관법은 첨단산업 논쟁의 단골 주제다.</w:t>
      </w:r>
      <w:r>
        <w:t xml:space="preserve"> </w:t>
      </w:r>
      <w:r>
        <w:rPr>
          <w:lang w:eastAsia="ko-KR"/>
        </w:rPr>
        <w:t>화학물질 등록과 평가, 취급시설 기준, 교육, 검사, 사고예방계획은 모두 안전을 위한 장치다.</w:t>
      </w:r>
    </w:p>
    <w:p w14:paraId="2793DB5E" w14:textId="77777777" w:rsidR="00C92604" w:rsidRDefault="00000000">
      <w:pPr>
        <w:pStyle w:val="aff3"/>
        <w:rPr>
          <w:lang w:eastAsia="ko-KR"/>
        </w:rPr>
      </w:pPr>
      <w:r>
        <w:rPr>
          <w:lang w:eastAsia="ko-KR"/>
        </w:rPr>
        <w:t>환경부의 킬러규제 개선 설명은 환경정책 목표를 지키면서 민간투자와 지역경제활력을 높이는 방향으로 화학물질 규제, 환경영향평가, 첨단산업 지원, 탄소중립 전환 관련 방안을 마련했다고 소개한다.</w:t>
      </w:r>
      <w:r>
        <w:rPr>
          <w:sz w:val="14"/>
          <w:vertAlign w:val="superscript"/>
          <w:lang w:eastAsia="ko-KR"/>
        </w:rPr>
        <w:t>228</w:t>
      </w:r>
      <w:r>
        <w:rPr>
          <w:lang w:eastAsia="ko-KR"/>
        </w:rPr>
        <w:t xml:space="preserve"> 이 표현이 중요한 이유는 규제완화가 환경목표 포기가 아니라 위험기반 재설계여야 한다는 원칙을 담고 있기 때문이다.</w:t>
      </w:r>
    </w:p>
    <w:p w14:paraId="6E537937" w14:textId="77777777" w:rsidR="00C92604" w:rsidRDefault="00000000">
      <w:pPr>
        <w:pStyle w:val="aff3"/>
        <w:rPr>
          <w:lang w:eastAsia="ko-KR"/>
        </w:rPr>
      </w:pPr>
      <w:r>
        <w:rPr>
          <w:lang w:eastAsia="ko-KR"/>
        </w:rPr>
        <w:t>불화수소, 황산, 질산, 유기용제, 전해액, 특수가스, 중금속 폐수는 모두 사고와 환경피해의 가능성을 가진다.</w:t>
      </w:r>
      <w:r>
        <w:t xml:space="preserve"> </w:t>
      </w:r>
      <w:r>
        <w:rPr>
          <w:lang w:eastAsia="ko-KR"/>
        </w:rPr>
        <w:t>국제적으로 인정된 시험자료와 인증을 어디까지 수용할 것인가.</w:t>
      </w:r>
    </w:p>
    <w:p w14:paraId="1EB93104" w14:textId="77777777" w:rsidR="00C92604" w:rsidRDefault="00000000">
      <w:pPr>
        <w:pStyle w:val="aff2"/>
        <w:rPr>
          <w:lang w:eastAsia="ko-KR"/>
        </w:rPr>
      </w:pPr>
      <w:r>
        <w:rPr>
          <w:lang w:eastAsia="ko-KR"/>
        </w:rPr>
        <w:t xml:space="preserve">반도체 </w:t>
      </w:r>
      <w:proofErr w:type="spellStart"/>
      <w:r>
        <w:rPr>
          <w:lang w:eastAsia="ko-KR"/>
        </w:rPr>
        <w:t>팹의</w:t>
      </w:r>
      <w:proofErr w:type="spellEnd"/>
      <w:r>
        <w:rPr>
          <w:lang w:eastAsia="ko-KR"/>
        </w:rPr>
        <w:t xml:space="preserve"> 건축·소방 규제</w:t>
      </w:r>
    </w:p>
    <w:p w14:paraId="509C68BA" w14:textId="77777777" w:rsidR="00C92604" w:rsidRDefault="00000000">
      <w:pPr>
        <w:pStyle w:val="aff3"/>
        <w:rPr>
          <w:lang w:eastAsia="ko-KR"/>
        </w:rPr>
      </w:pPr>
      <w:r>
        <w:rPr>
          <w:lang w:eastAsia="ko-KR"/>
        </w:rPr>
        <w:t>2025년에는 반도체 클러스터 현장에서 건축·소방 규제개선이 별도 의제로 떠올랐다.</w:t>
      </w:r>
      <w:r>
        <w:t xml:space="preserve"> </w:t>
      </w:r>
      <w:r>
        <w:rPr>
          <w:lang w:eastAsia="ko-KR"/>
        </w:rPr>
        <w:t xml:space="preserve">국무조정실 보도자료는 용인 반도체 클러스터 현장방문과 관련해 소방관 </w:t>
      </w:r>
      <w:r>
        <w:rPr>
          <w:lang w:eastAsia="ko-KR"/>
        </w:rPr>
        <w:t>진입창</w:t>
      </w:r>
      <w:r>
        <w:rPr>
          <w:lang w:eastAsia="ko-KR"/>
        </w:rPr>
        <w:t xml:space="preserve"> 설치기준 합리화, 층간 방화구획 설정기준 개선 등을 제시했다.</w:t>
      </w:r>
      <w:r>
        <w:rPr>
          <w:sz w:val="14"/>
          <w:vertAlign w:val="superscript"/>
          <w:lang w:eastAsia="ko-KR"/>
        </w:rPr>
        <w:t>229</w:t>
      </w:r>
      <w:r>
        <w:rPr>
          <w:lang w:eastAsia="ko-KR"/>
        </w:rPr>
        <w:t xml:space="preserve"> 산업통상부 자료도 반도체 공장 FAB 내부 </w:t>
      </w:r>
      <w:r>
        <w:rPr>
          <w:lang w:eastAsia="ko-KR"/>
        </w:rPr>
        <w:t>클린룸은</w:t>
      </w:r>
      <w:r>
        <w:rPr>
          <w:lang w:eastAsia="ko-KR"/>
        </w:rPr>
        <w:t xml:space="preserve"> 창을 설치하기 어려운 구조이고, 수평거리 40미터마다 진입창을 설치해야 하는 기준이 현실과 충돌할 수 있다고 설명한다.</w:t>
      </w:r>
      <w:r>
        <w:rPr>
          <w:sz w:val="14"/>
          <w:vertAlign w:val="superscript"/>
          <w:lang w:eastAsia="ko-KR"/>
        </w:rPr>
        <w:t>230</w:t>
      </w:r>
    </w:p>
    <w:p w14:paraId="5FFC0A6D" w14:textId="77777777" w:rsidR="00C92604" w:rsidRDefault="00000000">
      <w:pPr>
        <w:pStyle w:val="aff3"/>
        <w:rPr>
          <w:lang w:eastAsia="ko-KR"/>
        </w:rPr>
      </w:pPr>
      <w:r>
        <w:rPr>
          <w:lang w:eastAsia="ko-KR"/>
        </w:rPr>
        <w:t xml:space="preserve">데이터센터의 전력·냉각, 바이오 공장의 멸균·폐수, 배터리 공장의 화재구획, 수소 설비의 </w:t>
      </w:r>
      <w:r>
        <w:rPr>
          <w:lang w:eastAsia="ko-KR"/>
        </w:rPr>
        <w:t>이격거리</w:t>
      </w:r>
      <w:r>
        <w:rPr>
          <w:lang w:eastAsia="ko-KR"/>
        </w:rPr>
        <w:t>, 로봇공장의 작업자 안전, AI 데이터센터의 전력계통 영향평가는 모두 일반 기준과 산업특화 기준 사이의 조정을 요구한다.</w:t>
      </w:r>
    </w:p>
    <w:p w14:paraId="33CBBB43" w14:textId="77777777" w:rsidR="00C92604" w:rsidRDefault="00000000">
      <w:pPr>
        <w:pStyle w:val="aff2"/>
        <w:rPr>
          <w:lang w:eastAsia="ko-KR"/>
        </w:rPr>
      </w:pPr>
      <w:r>
        <w:rPr>
          <w:lang w:eastAsia="ko-KR"/>
        </w:rPr>
        <w:t>전력·탄소·RE100: 규제와 인프라의 결합</w:t>
      </w:r>
    </w:p>
    <w:p w14:paraId="6D8FA7EE" w14:textId="77777777" w:rsidR="00C92604" w:rsidRDefault="00000000">
      <w:pPr>
        <w:pStyle w:val="aff3"/>
        <w:rPr>
          <w:lang w:eastAsia="ko-KR"/>
        </w:rPr>
      </w:pPr>
      <w:r>
        <w:rPr>
          <w:lang w:eastAsia="ko-KR"/>
        </w:rPr>
        <w:t>첨단산업에서 전력은 원료다.</w:t>
      </w:r>
      <w:r>
        <w:t xml:space="preserve"> </w:t>
      </w:r>
      <w:r>
        <w:rPr>
          <w:lang w:eastAsia="ko-KR"/>
        </w:rPr>
        <w:t>법령상 공장허가가 빨라도 전력망이 준비되지 않으면 투자 일정은 멈춘다.</w:t>
      </w:r>
    </w:p>
    <w:p w14:paraId="3B2A3BF7" w14:textId="77777777" w:rsidR="00C92604" w:rsidRDefault="00000000">
      <w:pPr>
        <w:pStyle w:val="aff3"/>
        <w:rPr>
          <w:lang w:eastAsia="ko-KR"/>
        </w:rPr>
      </w:pPr>
      <w:r>
        <w:rPr>
          <w:lang w:eastAsia="ko-KR"/>
        </w:rPr>
        <w:t xml:space="preserve">한국의 </w:t>
      </w:r>
      <w:r>
        <w:rPr>
          <w:lang w:eastAsia="ko-KR"/>
        </w:rPr>
        <w:t>배출권거래제와</w:t>
      </w:r>
      <w:r>
        <w:rPr>
          <w:lang w:eastAsia="ko-KR"/>
        </w:rPr>
        <w:t xml:space="preserve"> 탄소중립 정책은 기후위험 대응이라는 공익목표를 가진다.</w:t>
      </w:r>
      <w:r>
        <w:t xml:space="preserve"> </w:t>
      </w:r>
      <w:r>
        <w:rPr>
          <w:lang w:eastAsia="ko-KR"/>
        </w:rPr>
        <w:t xml:space="preserve">기업에게 RE100과 탄소감축을 요구하면서 재생전력 조달수단과 </w:t>
      </w:r>
      <w:r>
        <w:rPr>
          <w:lang w:eastAsia="ko-KR"/>
        </w:rPr>
        <w:t>송전망</w:t>
      </w:r>
      <w:r>
        <w:rPr>
          <w:lang w:eastAsia="ko-KR"/>
        </w:rPr>
        <w:t>, 전력계통 접속, 장기계약의 예측가능성이 부족하면 규제는 비용만 만들고 전환은 늦어진다.</w:t>
      </w:r>
      <w:r>
        <w:t xml:space="preserve"> </w:t>
      </w:r>
      <w:r>
        <w:rPr>
          <w:lang w:eastAsia="ko-KR"/>
        </w:rPr>
        <w:t xml:space="preserve">반대로 탄소비용을 회피하기 위해 규제를 늦추면 장기적으로 수출시장과 기후경쟁에서 </w:t>
      </w:r>
      <w:r>
        <w:rPr>
          <w:lang w:eastAsia="ko-KR"/>
        </w:rPr>
        <w:t>불리해진다</w:t>
      </w:r>
      <w:r>
        <w:rPr>
          <w:lang w:eastAsia="ko-KR"/>
        </w:rPr>
        <w:t>.</w:t>
      </w:r>
    </w:p>
    <w:p w14:paraId="5E4B38C9" w14:textId="77777777" w:rsidR="00C92604" w:rsidRDefault="00000000">
      <w:pPr>
        <w:pStyle w:val="aff3"/>
        <w:rPr>
          <w:lang w:eastAsia="ko-KR"/>
        </w:rPr>
      </w:pPr>
      <w:r>
        <w:rPr>
          <w:lang w:eastAsia="ko-KR"/>
        </w:rPr>
        <w:t>첨단산업 규제개혁은 여기서 산업정책과 기후정책을 함께 봐야 한다.</w:t>
      </w:r>
      <w:r>
        <w:t xml:space="preserve"> </w:t>
      </w:r>
      <w:r>
        <w:rPr>
          <w:lang w:eastAsia="ko-KR"/>
        </w:rPr>
        <w:t>규제문제는 종종 법조문보다 인프라의 문제다.</w:t>
      </w:r>
    </w:p>
    <w:p w14:paraId="38CC425F" w14:textId="77777777" w:rsidR="00C92604" w:rsidRDefault="00000000">
      <w:pPr>
        <w:pStyle w:val="aff2"/>
        <w:rPr>
          <w:lang w:eastAsia="ko-KR"/>
        </w:rPr>
      </w:pPr>
      <w:r>
        <w:rPr>
          <w:lang w:eastAsia="ko-KR"/>
        </w:rPr>
        <w:t>노동시간과 연구개발</w:t>
      </w:r>
    </w:p>
    <w:p w14:paraId="1CFE767B" w14:textId="77777777" w:rsidR="00C92604" w:rsidRDefault="00000000">
      <w:pPr>
        <w:pStyle w:val="aff3"/>
        <w:rPr>
          <w:lang w:eastAsia="ko-KR"/>
        </w:rPr>
      </w:pPr>
      <w:r>
        <w:rPr>
          <w:lang w:eastAsia="ko-KR"/>
        </w:rPr>
        <w:t>첨단산업의 또 다른 논쟁은 노동시간이다.</w:t>
      </w:r>
      <w:r>
        <w:t xml:space="preserve"> </w:t>
      </w:r>
      <w:r>
        <w:rPr>
          <w:lang w:eastAsia="ko-KR"/>
        </w:rPr>
        <w:t>주52시간제 논쟁은 그래서 단순한 규제완화 문제가 아니다.</w:t>
      </w:r>
      <w:r>
        <w:t xml:space="preserve"> </w:t>
      </w:r>
      <w:r>
        <w:rPr>
          <w:lang w:eastAsia="ko-KR"/>
        </w:rPr>
        <w:t>누가 어떤 기간에 어떤 보상을 받고 어떤 건강보호 장치를 갖춘 상태에서 예외를 인정할 것인지가 핵심이다.</w:t>
      </w:r>
    </w:p>
    <w:p w14:paraId="691410DE" w14:textId="77777777" w:rsidR="00C92604" w:rsidRDefault="00000000">
      <w:pPr>
        <w:pStyle w:val="aff3"/>
        <w:rPr>
          <w:lang w:eastAsia="ko-KR"/>
        </w:rPr>
      </w:pPr>
      <w:r>
        <w:rPr>
          <w:lang w:eastAsia="ko-KR"/>
        </w:rPr>
        <w:t>개발국가 시기의 산업화는 장시간 노동에 크게 의존했다.</w:t>
      </w:r>
      <w:r>
        <w:t xml:space="preserve"> </w:t>
      </w:r>
      <w:r>
        <w:rPr>
          <w:lang w:eastAsia="ko-KR"/>
        </w:rPr>
        <w:t>고숙련</w:t>
      </w:r>
      <w:r>
        <w:rPr>
          <w:lang w:eastAsia="ko-KR"/>
        </w:rPr>
        <w:t xml:space="preserve"> 연구개발 인력의 집중근무 수요와 노동자의 건강권을 조화하려면 직무와 소득, 프로젝트 기간, </w:t>
      </w:r>
      <w:r>
        <w:rPr>
          <w:lang w:eastAsia="ko-KR"/>
        </w:rPr>
        <w:t>휴식권</w:t>
      </w:r>
      <w:r>
        <w:rPr>
          <w:lang w:eastAsia="ko-KR"/>
        </w:rPr>
        <w:t>, 선택권, 사후감독을 세밀하게 설계해야 한다.</w:t>
      </w:r>
      <w:r>
        <w:t xml:space="preserve"> </w:t>
      </w:r>
      <w:r>
        <w:rPr>
          <w:lang w:eastAsia="ko-KR"/>
        </w:rPr>
        <w:t xml:space="preserve">첨단산업 규제개혁은 노동보호를 우회하는 </w:t>
      </w:r>
      <w:r>
        <w:rPr>
          <w:lang w:eastAsia="ko-KR"/>
        </w:rPr>
        <w:t>방식이어서는</w:t>
      </w:r>
      <w:r>
        <w:rPr>
          <w:lang w:eastAsia="ko-KR"/>
        </w:rPr>
        <w:t xml:space="preserve"> </w:t>
      </w:r>
      <w:r>
        <w:rPr>
          <w:lang w:eastAsia="ko-KR"/>
        </w:rPr>
        <w:t>지속가능하지</w:t>
      </w:r>
      <w:r>
        <w:rPr>
          <w:lang w:eastAsia="ko-KR"/>
        </w:rPr>
        <w:t xml:space="preserve"> 않다.</w:t>
      </w:r>
    </w:p>
    <w:p w14:paraId="15942FB0" w14:textId="77777777" w:rsidR="00C92604" w:rsidRDefault="00000000">
      <w:pPr>
        <w:pStyle w:val="aff2"/>
        <w:rPr>
          <w:lang w:eastAsia="ko-KR"/>
        </w:rPr>
      </w:pPr>
      <w:r>
        <w:rPr>
          <w:lang w:eastAsia="ko-KR"/>
        </w:rPr>
        <w:t>기술보호와 수출통제</w:t>
      </w:r>
    </w:p>
    <w:p w14:paraId="2D748A75" w14:textId="77777777" w:rsidR="00C92604" w:rsidRDefault="00000000">
      <w:pPr>
        <w:pStyle w:val="aff3"/>
        <w:rPr>
          <w:lang w:eastAsia="ko-KR"/>
        </w:rPr>
      </w:pPr>
      <w:r>
        <w:rPr>
          <w:lang w:eastAsia="ko-KR"/>
        </w:rPr>
        <w:t xml:space="preserve">첨단산업은 </w:t>
      </w:r>
      <w:r>
        <w:rPr>
          <w:lang w:eastAsia="ko-KR"/>
        </w:rPr>
        <w:t>국가안보와도</w:t>
      </w:r>
      <w:r>
        <w:rPr>
          <w:lang w:eastAsia="ko-KR"/>
        </w:rPr>
        <w:t xml:space="preserve"> 연결된다.</w:t>
      </w:r>
      <w:r>
        <w:t xml:space="preserve"> </w:t>
      </w:r>
      <w:r>
        <w:rPr>
          <w:lang w:eastAsia="ko-KR"/>
        </w:rPr>
        <w:t>미국 BIS의 암호화·정보보안 수출통제처럼, 첨단기술은 민간제품이면서도 국가안보 통제의 대상이 된다.</w:t>
      </w:r>
      <w:r>
        <w:rPr>
          <w:sz w:val="14"/>
          <w:vertAlign w:val="superscript"/>
          <w:lang w:eastAsia="ko-KR"/>
        </w:rPr>
        <w:t>231</w:t>
      </w:r>
    </w:p>
    <w:p w14:paraId="6AF07F18" w14:textId="77777777" w:rsidR="00C92604" w:rsidRDefault="00000000">
      <w:pPr>
        <w:pStyle w:val="aff3"/>
        <w:rPr>
          <w:lang w:eastAsia="ko-KR"/>
        </w:rPr>
      </w:pPr>
      <w:r>
        <w:rPr>
          <w:lang w:eastAsia="ko-KR"/>
        </w:rPr>
        <w:t xml:space="preserve">그러나 해외 공동연구, 장비 검증, 고객 인증, 글로벌 공급망 운영까지 과도하게 </w:t>
      </w:r>
      <w:r>
        <w:rPr>
          <w:lang w:eastAsia="ko-KR"/>
        </w:rPr>
        <w:t>절차화하면</w:t>
      </w:r>
      <w:r>
        <w:rPr>
          <w:lang w:eastAsia="ko-KR"/>
        </w:rPr>
        <w:t xml:space="preserve"> 기업의 속도와 신뢰가 떨어진다.</w:t>
      </w:r>
      <w:r>
        <w:t xml:space="preserve"> </w:t>
      </w:r>
      <w:r>
        <w:rPr>
          <w:lang w:eastAsia="ko-KR"/>
        </w:rPr>
        <w:t>보호할 핵심기술과 일반 상업기술을 구분하고, 심사기간과 기준을 예측 가능하게 하는 것이 중요하다.</w:t>
      </w:r>
    </w:p>
    <w:p w14:paraId="2CC8799F" w14:textId="77777777" w:rsidR="00C92604" w:rsidRDefault="00000000">
      <w:pPr>
        <w:pStyle w:val="aff2"/>
        <w:rPr>
          <w:lang w:eastAsia="ko-KR"/>
        </w:rPr>
      </w:pPr>
      <w:r>
        <w:rPr>
          <w:lang w:eastAsia="ko-KR"/>
        </w:rPr>
        <w:t>킬러규제라는 말의 한계</w:t>
      </w:r>
    </w:p>
    <w:p w14:paraId="5AF4DEB6" w14:textId="77777777" w:rsidR="00C92604" w:rsidRDefault="00000000">
      <w:pPr>
        <w:pStyle w:val="aff3"/>
        <w:rPr>
          <w:lang w:eastAsia="ko-KR"/>
        </w:rPr>
      </w:pPr>
      <w:r>
        <w:rPr>
          <w:lang w:eastAsia="ko-KR"/>
        </w:rPr>
        <w:t>킬러규제라는 표현은 정치적으로 유용하지만 분석적으로는 조심해야 한다.</w:t>
      </w:r>
      <w:r>
        <w:t xml:space="preserve"> </w:t>
      </w:r>
      <w:r>
        <w:rPr>
          <w:lang w:eastAsia="ko-KR"/>
        </w:rPr>
        <w:t>어떤 규제는 안전사고 뒤 어렵게 만들어진 최소장치다.</w:t>
      </w:r>
    </w:p>
    <w:p w14:paraId="7F10CF05" w14:textId="77777777" w:rsidR="00C92604" w:rsidRDefault="00000000">
      <w:pPr>
        <w:pStyle w:val="aff3"/>
        <w:rPr>
          <w:lang w:eastAsia="ko-KR"/>
        </w:rPr>
      </w:pPr>
      <w:r>
        <w:rPr>
          <w:lang w:eastAsia="ko-KR"/>
        </w:rPr>
        <w:t>더 나은 표현은 "복합 병목"일 수 있다.</w:t>
      </w:r>
      <w:r>
        <w:t xml:space="preserve"> </w:t>
      </w:r>
      <w:r>
        <w:rPr>
          <w:lang w:eastAsia="ko-KR"/>
        </w:rPr>
        <w:t xml:space="preserve">해결책도 단순 폐지가 아니라 통합심사, 성능기준, 위험등급화, 상호인정, 사후평가, 원스톱 조정, 공개된 </w:t>
      </w:r>
      <w:r>
        <w:rPr>
          <w:lang w:eastAsia="ko-KR"/>
        </w:rPr>
        <w:t>처리기한이어야</w:t>
      </w:r>
      <w:r>
        <w:rPr>
          <w:lang w:eastAsia="ko-KR"/>
        </w:rPr>
        <w:t xml:space="preserve"> 한다.</w:t>
      </w:r>
    </w:p>
    <w:p w14:paraId="42E2EA07" w14:textId="77777777" w:rsidR="00C92604" w:rsidRDefault="00000000">
      <w:pPr>
        <w:pStyle w:val="aff3"/>
        <w:rPr>
          <w:lang w:eastAsia="ko-KR"/>
        </w:rPr>
      </w:pPr>
      <w:r>
        <w:rPr>
          <w:lang w:eastAsia="ko-KR"/>
        </w:rPr>
        <w:t>첨단산업 규제의 역사는 앞으로 규제국가가 얼마나 학습할 수 있는지를 시험할 것이다.</w:t>
      </w:r>
      <w:r>
        <w:t xml:space="preserve"> </w:t>
      </w:r>
      <w:r>
        <w:rPr>
          <w:lang w:eastAsia="ko-KR"/>
        </w:rPr>
        <w:t>이 복잡성을 인정할 때 비로소 "규제개혁"은 구호가 아니라 설계가 된다.</w:t>
      </w:r>
    </w:p>
    <w:p w14:paraId="1638E816" w14:textId="77777777" w:rsidR="00C92604" w:rsidRDefault="00000000">
      <w:pPr>
        <w:rPr>
          <w:lang w:eastAsia="ko-KR"/>
        </w:rPr>
      </w:pPr>
      <w:r>
        <w:rPr>
          <w:lang w:eastAsia="ko-KR"/>
        </w:rPr>
        <w:br w:type="page"/>
      </w:r>
    </w:p>
    <w:p w14:paraId="5E17B441" w14:textId="77777777" w:rsidR="00C92604" w:rsidRDefault="00000000">
      <w:pPr>
        <w:pStyle w:val="aff2"/>
        <w:rPr>
          <w:lang w:eastAsia="ko-KR"/>
        </w:rPr>
      </w:pPr>
      <w:r>
        <w:rPr>
          <w:lang w:eastAsia="ko-KR"/>
        </w:rPr>
        <w:t>Chapter. 29</w:t>
      </w:r>
    </w:p>
    <w:p w14:paraId="4E6B14B4" w14:textId="77777777" w:rsidR="00C92604" w:rsidRDefault="00000000">
      <w:pPr>
        <w:pStyle w:val="aff1"/>
        <w:rPr>
          <w:lang w:eastAsia="ko-KR"/>
        </w:rPr>
      </w:pPr>
      <w:r>
        <w:rPr>
          <w:lang w:eastAsia="ko-KR"/>
        </w:rPr>
        <w:t>더 많은 이상한 규제들</w:t>
      </w:r>
    </w:p>
    <w:p w14:paraId="7AC85932" w14:textId="77777777" w:rsidR="00C92604" w:rsidRDefault="00000000">
      <w:pPr>
        <w:jc w:val="center"/>
      </w:pPr>
      <w:r>
        <w:rPr>
          <w:noProof/>
        </w:rPr>
        <w:drawing>
          <wp:inline distT="0" distB="0" distL="0" distR="0" wp14:anchorId="7A9786B8" wp14:editId="221827B9">
            <wp:extent cx="3937000" cy="221574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7_odd_regulation_museum_gray.png"/>
                    <pic:cNvPicPr/>
                  </pic:nvPicPr>
                  <pic:blipFill>
                    <a:blip r:embed="rId24"/>
                    <a:stretch>
                      <a:fillRect/>
                    </a:stretch>
                  </pic:blipFill>
                  <pic:spPr>
                    <a:xfrm>
                      <a:off x="0" y="0"/>
                      <a:ext cx="3937000" cy="2215740"/>
                    </a:xfrm>
                    <a:prstGeom prst="rect">
                      <a:avLst/>
                    </a:prstGeom>
                  </pic:spPr>
                </pic:pic>
              </a:graphicData>
            </a:graphic>
          </wp:inline>
        </w:drawing>
      </w:r>
    </w:p>
    <w:p w14:paraId="7312C7D3" w14:textId="77777777" w:rsidR="00C92604" w:rsidRDefault="00000000">
      <w:pPr>
        <w:pStyle w:val="aff6"/>
        <w:rPr>
          <w:lang w:eastAsia="ko-KR"/>
        </w:rPr>
      </w:pPr>
      <w:r>
        <w:rPr>
          <w:lang w:eastAsia="ko-KR"/>
        </w:rPr>
        <w:t>그림 17. 이상한 규제 박물관. 이상해 보이는 규제는 종종 산업보호, 도덕, 안전, 도시미관, 환경, 국가안보 같은 진지한 목적의 흔적이다.</w:t>
      </w:r>
    </w:p>
    <w:p w14:paraId="3288E2D0" w14:textId="77777777" w:rsidR="00C92604" w:rsidRDefault="00000000">
      <w:pPr>
        <w:pStyle w:val="aff3"/>
        <w:rPr>
          <w:lang w:eastAsia="ko-KR"/>
        </w:rPr>
      </w:pPr>
      <w:r>
        <w:rPr>
          <w:lang w:eastAsia="ko-KR"/>
        </w:rPr>
        <w:t>규제의 역사는 진지한 제도만으로는 잘 보이지 않는다.</w:t>
      </w:r>
      <w:r>
        <w:t xml:space="preserve"> </w:t>
      </w:r>
      <w:r>
        <w:rPr>
          <w:lang w:eastAsia="ko-KR"/>
        </w:rPr>
        <w:t>때로는 일요일에 무엇을 팔 수 있는지, 영화가 예술인지 장사인지, 도시의 건물이 얼마나 높아도 되는지, 식당이 빨대를 먼저 내놓아도 되는지 같은 작은 규칙이 한 시대의 두려움과 타협을 더 잘 보여준다.</w:t>
      </w:r>
      <w:r>
        <w:t xml:space="preserve"> </w:t>
      </w:r>
      <w:r>
        <w:rPr>
          <w:lang w:eastAsia="ko-KR"/>
        </w:rPr>
        <w:t>이상한 규제는 웃음거리처럼 보이지만, 자세히 보면 위험과 도덕, 산업보호와 자유, 기술 변화와 행정의 상상력이 부딪힌 자리다.</w:t>
      </w:r>
    </w:p>
    <w:p w14:paraId="5B87D6F8" w14:textId="77777777" w:rsidR="00C92604" w:rsidRDefault="00000000">
      <w:pPr>
        <w:pStyle w:val="aff2"/>
        <w:rPr>
          <w:lang w:eastAsia="ko-KR"/>
        </w:rPr>
      </w:pPr>
      <w:r>
        <w:rPr>
          <w:lang w:eastAsia="ko-KR"/>
        </w:rPr>
        <w:lastRenderedPageBreak/>
        <w:t>일요일 영업금지: 휴식, 종교, 상업질서</w:t>
      </w:r>
    </w:p>
    <w:p w14:paraId="3D4F9302" w14:textId="77777777" w:rsidR="00C92604" w:rsidRDefault="00000000">
      <w:pPr>
        <w:pStyle w:val="aff3"/>
        <w:rPr>
          <w:lang w:eastAsia="ko-KR"/>
        </w:rPr>
      </w:pPr>
      <w:r>
        <w:rPr>
          <w:lang w:eastAsia="ko-KR"/>
        </w:rPr>
        <w:t xml:space="preserve">일요일 영업금지법, 이른바 blue laws는 종교적 관습과 상업질서, </w:t>
      </w:r>
      <w:r>
        <w:rPr>
          <w:lang w:eastAsia="ko-KR"/>
        </w:rPr>
        <w:t>노동휴식이</w:t>
      </w:r>
      <w:r>
        <w:rPr>
          <w:lang w:eastAsia="ko-KR"/>
        </w:rPr>
        <w:t xml:space="preserve"> 결합한 규제였다.</w:t>
      </w:r>
      <w:r>
        <w:t xml:space="preserve"> </w:t>
      </w:r>
      <w:r>
        <w:rPr>
          <w:lang w:eastAsia="ko-KR"/>
        </w:rPr>
        <w:t>미국 연방대법원의 McGowan v. Maryland 사건은 메릴랜드의 Sunday Closing Laws가 종교의 자유와 충돌하는지 다룬 대표 판례다.</w:t>
      </w:r>
      <w:r>
        <w:rPr>
          <w:sz w:val="14"/>
          <w:vertAlign w:val="superscript"/>
          <w:lang w:eastAsia="ko-KR"/>
        </w:rPr>
        <w:t>232</w:t>
      </w:r>
      <w:r>
        <w:rPr>
          <w:lang w:eastAsia="ko-KR"/>
        </w:rPr>
        <w:t xml:space="preserve"> 사건의 법적 쟁점은 특정 종교의 안식일 관념이 국가법으로 </w:t>
      </w:r>
      <w:r>
        <w:rPr>
          <w:lang w:eastAsia="ko-KR"/>
        </w:rPr>
        <w:t>강제되는가였다</w:t>
      </w:r>
      <w:r>
        <w:rPr>
          <w:lang w:eastAsia="ko-KR"/>
        </w:rPr>
        <w:t>.</w:t>
      </w:r>
    </w:p>
    <w:p w14:paraId="72C28304" w14:textId="77777777" w:rsidR="00C92604" w:rsidRDefault="00000000">
      <w:pPr>
        <w:pStyle w:val="aff3"/>
        <w:rPr>
          <w:lang w:eastAsia="ko-KR"/>
        </w:rPr>
      </w:pPr>
      <w:r>
        <w:rPr>
          <w:lang w:eastAsia="ko-KR"/>
        </w:rPr>
        <w:t>규제의 역사에서는 원래 목적과 나중 목적이 자주 다르다.</w:t>
      </w:r>
    </w:p>
    <w:p w14:paraId="668CEB28" w14:textId="77777777" w:rsidR="00C92604" w:rsidRDefault="00000000">
      <w:pPr>
        <w:pStyle w:val="aff2"/>
        <w:rPr>
          <w:lang w:eastAsia="ko-KR"/>
        </w:rPr>
      </w:pPr>
      <w:r>
        <w:rPr>
          <w:lang w:eastAsia="ko-KR"/>
        </w:rPr>
        <w:t>영화검열에서 등급제로</w:t>
      </w:r>
    </w:p>
    <w:p w14:paraId="21159E74" w14:textId="77777777" w:rsidR="00C92604" w:rsidRDefault="00000000">
      <w:pPr>
        <w:pStyle w:val="aff3"/>
        <w:rPr>
          <w:lang w:eastAsia="ko-KR"/>
        </w:rPr>
      </w:pPr>
      <w:r>
        <w:rPr>
          <w:lang w:eastAsia="ko-KR"/>
        </w:rPr>
        <w:t>영화는 처음부터 표현의 자유로 보호받지 않았다.</w:t>
      </w:r>
      <w:r>
        <w:t xml:space="preserve"> </w:t>
      </w:r>
      <w:r>
        <w:rPr>
          <w:lang w:eastAsia="ko-KR"/>
        </w:rPr>
        <w:t xml:space="preserve">Industrial Commission of Ohio 사건에서 미국 연방대법원은 </w:t>
      </w:r>
      <w:r>
        <w:rPr>
          <w:lang w:eastAsia="ko-KR"/>
        </w:rPr>
        <w:t xml:space="preserve">영화가 </w:t>
      </w:r>
      <w:r>
        <w:rPr>
          <w:lang w:eastAsia="ko-KR"/>
        </w:rPr>
        <w:t>예술이라기보다</w:t>
      </w:r>
      <w:r>
        <w:rPr>
          <w:lang w:eastAsia="ko-KR"/>
        </w:rPr>
        <w:t xml:space="preserve"> 사업에 가깝다고 보아 검열을 허용하는 방향의 판단을 내렸다.</w:t>
      </w:r>
      <w:r>
        <w:rPr>
          <w:sz w:val="14"/>
          <w:vertAlign w:val="superscript"/>
          <w:lang w:eastAsia="ko-KR"/>
        </w:rPr>
        <w:t>233</w:t>
      </w:r>
      <w:r>
        <w:rPr>
          <w:lang w:eastAsia="ko-KR"/>
        </w:rPr>
        <w:t xml:space="preserve"> 당시 영화는 새롭고 강력한 대중매체였다.</w:t>
      </w:r>
    </w:p>
    <w:p w14:paraId="556C7E63" w14:textId="77777777" w:rsidR="00C92604" w:rsidRDefault="00000000">
      <w:pPr>
        <w:pStyle w:val="aff3"/>
        <w:rPr>
          <w:lang w:eastAsia="ko-KR"/>
        </w:rPr>
      </w:pPr>
      <w:r>
        <w:rPr>
          <w:lang w:eastAsia="ko-KR"/>
        </w:rPr>
        <w:t>이 사건은 "신성모독적"이라는 이유로 영화 상영을 막을 수 있는 뉴욕법의 위헌성을 다루었고, 영화가 수정헌법 제1조의 표현보호를 받을 수 있음을 인정하는 방향으로 갔다.</w:t>
      </w:r>
      <w:r>
        <w:rPr>
          <w:sz w:val="14"/>
          <w:vertAlign w:val="superscript"/>
          <w:lang w:eastAsia="ko-KR"/>
        </w:rPr>
        <w:t>234</w:t>
      </w:r>
      <w:r>
        <w:rPr>
          <w:lang w:eastAsia="ko-KR"/>
        </w:rPr>
        <w:t xml:space="preserve"> 영화검열의 역사는 여기서 국가검열에서 자율등급으로 이동한다.</w:t>
      </w:r>
    </w:p>
    <w:p w14:paraId="3E398949" w14:textId="77777777" w:rsidR="00C92604" w:rsidRDefault="00000000">
      <w:pPr>
        <w:pStyle w:val="aff3"/>
        <w:rPr>
          <w:lang w:eastAsia="ko-KR"/>
        </w:rPr>
      </w:pPr>
      <w:r>
        <w:rPr>
          <w:lang w:eastAsia="ko-KR"/>
        </w:rPr>
        <w:t>Motion Picture Association은 현재의 영화등급제가 1968년에 만들어졌고, 부모가 자녀의 관람 선택에 정보를 얻도록 돕기 위한 제도라고 설명한다.</w:t>
      </w:r>
      <w:r>
        <w:rPr>
          <w:sz w:val="14"/>
          <w:vertAlign w:val="superscript"/>
          <w:lang w:eastAsia="ko-KR"/>
        </w:rPr>
        <w:t>235</w:t>
      </w:r>
      <w:r>
        <w:rPr>
          <w:lang w:eastAsia="ko-KR"/>
        </w:rPr>
        <w:t xml:space="preserve"> 흥미로운 점은 등급제가 법률상 검열이 아니라 민간 자율규범에 가깝다는 것이다.</w:t>
      </w:r>
    </w:p>
    <w:p w14:paraId="40548FE2" w14:textId="77777777" w:rsidR="00C92604" w:rsidRDefault="00000000">
      <w:pPr>
        <w:pStyle w:val="aff3"/>
        <w:rPr>
          <w:lang w:eastAsia="ko-KR"/>
        </w:rPr>
      </w:pPr>
      <w:r>
        <w:rPr>
          <w:lang w:eastAsia="ko-KR"/>
        </w:rPr>
        <w:t>규제는 국가의 법문만이 아니라 시장의 관문에서도 작동한다.</w:t>
      </w:r>
    </w:p>
    <w:p w14:paraId="0BA0ED59" w14:textId="77777777" w:rsidR="00C92604" w:rsidRDefault="00000000">
      <w:pPr>
        <w:pStyle w:val="aff2"/>
        <w:rPr>
          <w:lang w:eastAsia="ko-KR"/>
        </w:rPr>
      </w:pPr>
      <w:r>
        <w:rPr>
          <w:lang w:eastAsia="ko-KR"/>
        </w:rPr>
        <w:lastRenderedPageBreak/>
        <w:t>워싱턴 D.C.의 건물 높이</w:t>
      </w:r>
    </w:p>
    <w:p w14:paraId="12F14065" w14:textId="77777777" w:rsidR="00C92604" w:rsidRDefault="00000000">
      <w:pPr>
        <w:pStyle w:val="aff3"/>
        <w:rPr>
          <w:lang w:eastAsia="ko-KR"/>
        </w:rPr>
      </w:pPr>
      <w:r>
        <w:rPr>
          <w:lang w:eastAsia="ko-KR"/>
        </w:rPr>
        <w:t>워싱턴 D.C.의 건물 높이 제한은 도시미관과 연방 수도의 상징성이 결합한 규제다.</w:t>
      </w:r>
      <w:r>
        <w:t xml:space="preserve"> </w:t>
      </w:r>
      <w:r>
        <w:rPr>
          <w:lang w:eastAsia="ko-KR"/>
        </w:rPr>
        <w:t>전역의 건물 높이에 통일적 제한을 두는 연방법이라고 설명한다.</w:t>
      </w:r>
      <w:r>
        <w:rPr>
          <w:sz w:val="14"/>
          <w:vertAlign w:val="superscript"/>
          <w:lang w:eastAsia="ko-KR"/>
        </w:rPr>
        <w:t>236</w:t>
      </w:r>
      <w:r>
        <w:rPr>
          <w:lang w:eastAsia="ko-KR"/>
        </w:rPr>
        <w:t xml:space="preserve"> 1910년 Height Act는 상업지역 건물 높이를 도로 폭에 20피트를 더한 수준으로 제한하되 일반적으로 130피트를 넘지 못하게 하고, 주거지역은 90피트 제한을 두는 식의 구조를 만들었다.</w:t>
      </w:r>
      <w:r>
        <w:rPr>
          <w:sz w:val="14"/>
          <w:vertAlign w:val="superscript"/>
          <w:lang w:eastAsia="ko-KR"/>
        </w:rPr>
        <w:t>237</w:t>
      </w:r>
    </w:p>
    <w:p w14:paraId="50ED094F" w14:textId="77777777" w:rsidR="00C92604" w:rsidRDefault="00000000">
      <w:pPr>
        <w:pStyle w:val="aff3"/>
        <w:rPr>
          <w:lang w:eastAsia="ko-KR"/>
        </w:rPr>
      </w:pPr>
      <w:r>
        <w:rPr>
          <w:lang w:eastAsia="ko-KR"/>
        </w:rPr>
        <w:t>높이규제는 미학이 어떻게 경제규제가 되는지를 보여준다.</w:t>
      </w:r>
    </w:p>
    <w:p w14:paraId="61B4D5DE" w14:textId="77777777" w:rsidR="00C92604" w:rsidRDefault="00000000">
      <w:pPr>
        <w:pStyle w:val="aff2"/>
        <w:rPr>
          <w:lang w:eastAsia="ko-KR"/>
        </w:rPr>
      </w:pPr>
      <w:r>
        <w:rPr>
          <w:lang w:eastAsia="ko-KR"/>
        </w:rPr>
        <w:t>플라스틱 빨대: 작은 물건의 환경정치</w:t>
      </w:r>
    </w:p>
    <w:p w14:paraId="786DDA9C" w14:textId="77777777" w:rsidR="00C92604" w:rsidRDefault="00000000">
      <w:pPr>
        <w:pStyle w:val="aff3"/>
        <w:rPr>
          <w:lang w:eastAsia="ko-KR"/>
        </w:rPr>
      </w:pPr>
      <w:r>
        <w:rPr>
          <w:lang w:eastAsia="ko-KR"/>
        </w:rPr>
        <w:t>플라스틱 빨대 규제는 사소해 보인다.</w:t>
      </w:r>
      <w:r>
        <w:t xml:space="preserve"> </w:t>
      </w:r>
      <w:r>
        <w:rPr>
          <w:lang w:eastAsia="ko-KR"/>
        </w:rPr>
        <w:t xml:space="preserve">EU의 Single-Use Plastics Directive는 특정 </w:t>
      </w:r>
      <w:r>
        <w:rPr>
          <w:lang w:eastAsia="ko-KR"/>
        </w:rPr>
        <w:t xml:space="preserve">일회용 플라스틱 제품의 환경영향을 줄이기 위한 지침으로, 지속가능한 대체재가 있는 제품에 대해 </w:t>
      </w:r>
      <w:r>
        <w:rPr>
          <w:lang w:eastAsia="ko-KR"/>
        </w:rPr>
        <w:t>시장출시</w:t>
      </w:r>
      <w:r>
        <w:rPr>
          <w:lang w:eastAsia="ko-KR"/>
        </w:rPr>
        <w:t xml:space="preserve"> 제한 등 여러 수단을 둔다.</w:t>
      </w:r>
      <w:r>
        <w:rPr>
          <w:sz w:val="14"/>
          <w:vertAlign w:val="superscript"/>
          <w:lang w:eastAsia="ko-KR"/>
        </w:rPr>
        <w:t>238</w:t>
      </w:r>
      <w:r>
        <w:rPr>
          <w:lang w:eastAsia="ko-KR"/>
        </w:rPr>
        <w:t xml:space="preserve"> 빨대는 해양쓰레기와 일회용 문화의 상징이 되었다.</w:t>
      </w:r>
    </w:p>
    <w:p w14:paraId="296898DF" w14:textId="77777777" w:rsidR="00C92604" w:rsidRDefault="00000000">
      <w:pPr>
        <w:pStyle w:val="aff3"/>
        <w:rPr>
          <w:lang w:eastAsia="ko-KR"/>
        </w:rPr>
      </w:pPr>
      <w:r>
        <w:rPr>
          <w:lang w:eastAsia="ko-KR"/>
        </w:rPr>
        <w:t>캘리포니아의 AB 1884는 풀서비스 레스토랑이 소비자 요청 없이 일회용 플라스틱 빨대를 제공하지 못하도록 하는 방식의 규제를 택했다.</w:t>
      </w:r>
      <w:r>
        <w:rPr>
          <w:sz w:val="14"/>
          <w:vertAlign w:val="superscript"/>
          <w:lang w:eastAsia="ko-KR"/>
        </w:rPr>
        <w:t>239</w:t>
      </w:r>
      <w:r>
        <w:rPr>
          <w:lang w:eastAsia="ko-KR"/>
        </w:rPr>
        <w:t xml:space="preserve"> 이 방식은 전면금지보다 부드럽다.</w:t>
      </w:r>
    </w:p>
    <w:p w14:paraId="2CBD62C7" w14:textId="77777777" w:rsidR="00C92604" w:rsidRDefault="00000000">
      <w:pPr>
        <w:pStyle w:val="aff3"/>
        <w:rPr>
          <w:lang w:eastAsia="ko-KR"/>
        </w:rPr>
      </w:pPr>
      <w:r>
        <w:rPr>
          <w:lang w:eastAsia="ko-KR"/>
        </w:rPr>
        <w:t>비닐봉투, 일회용 컵, 담배꽁초, 포장재, 음식물쓰레기 봉투는 모두 작은 사물처럼 보이지만 생산·소비·폐기 시스템 전체를 드러낸다.</w:t>
      </w:r>
    </w:p>
    <w:p w14:paraId="5CB69416" w14:textId="77777777" w:rsidR="00C92604" w:rsidRDefault="00000000">
      <w:pPr>
        <w:pStyle w:val="aff2"/>
        <w:rPr>
          <w:lang w:eastAsia="ko-KR"/>
        </w:rPr>
      </w:pPr>
      <w:r>
        <w:rPr>
          <w:lang w:eastAsia="ko-KR"/>
        </w:rPr>
        <w:t>암호화 수출규제: 수학도 무기가 될 수 있는가</w:t>
      </w:r>
    </w:p>
    <w:p w14:paraId="59E10E22" w14:textId="77777777" w:rsidR="00C92604" w:rsidRDefault="00000000">
      <w:pPr>
        <w:pStyle w:val="aff3"/>
        <w:rPr>
          <w:lang w:eastAsia="ko-KR"/>
        </w:rPr>
      </w:pPr>
      <w:r>
        <w:rPr>
          <w:lang w:eastAsia="ko-KR"/>
        </w:rPr>
        <w:t>암호화 기술은 규제사의 독특한 사례다.</w:t>
      </w:r>
    </w:p>
    <w:p w14:paraId="29E81947" w14:textId="77777777" w:rsidR="00C92604" w:rsidRDefault="00000000">
      <w:pPr>
        <w:pStyle w:val="aff3"/>
        <w:rPr>
          <w:lang w:eastAsia="ko-KR"/>
        </w:rPr>
      </w:pPr>
      <w:r>
        <w:rPr>
          <w:lang w:eastAsia="ko-KR"/>
        </w:rPr>
        <w:t>미국 BIS는 암호화 품목이 Commerce Control List의 Category 5, Part 2, Information Security</w:t>
      </w:r>
      <w:r>
        <w:rPr>
          <w:lang w:eastAsia="ko-KR"/>
        </w:rPr>
        <w:t>에</w:t>
      </w:r>
      <w:r>
        <w:rPr>
          <w:lang w:eastAsia="ko-KR"/>
        </w:rPr>
        <w:t xml:space="preserve"> 속한다고 설명한다.</w:t>
      </w:r>
      <w:r>
        <w:rPr>
          <w:sz w:val="14"/>
          <w:vertAlign w:val="superscript"/>
          <w:lang w:eastAsia="ko-KR"/>
        </w:rPr>
        <w:t>240</w:t>
      </w:r>
      <w:r>
        <w:rPr>
          <w:lang w:eastAsia="ko-KR"/>
        </w:rPr>
        <w:t xml:space="preserve"> 암호화 수출규제의 </w:t>
      </w:r>
      <w:r>
        <w:rPr>
          <w:lang w:eastAsia="ko-KR"/>
        </w:rPr>
        <w:t>흥미로운 점은 기술과 표현의 경계가 흐려진다는 데 있다.</w:t>
      </w:r>
    </w:p>
    <w:p w14:paraId="481E73FC" w14:textId="77777777" w:rsidR="00C92604" w:rsidRDefault="00000000">
      <w:pPr>
        <w:pStyle w:val="aff3"/>
        <w:rPr>
          <w:lang w:eastAsia="ko-KR"/>
        </w:rPr>
      </w:pPr>
      <w:r>
        <w:rPr>
          <w:lang w:eastAsia="ko-KR"/>
        </w:rPr>
        <w:t>수학 공식 하나가 안보, 산업, 권리의 교차점이 될 수 있다는 점에서 암호화 수출규제는 현대 기술규제의 압축판이다.</w:t>
      </w:r>
    </w:p>
    <w:p w14:paraId="6A761AC9" w14:textId="77777777" w:rsidR="00C92604" w:rsidRDefault="00000000">
      <w:pPr>
        <w:pStyle w:val="aff2"/>
        <w:rPr>
          <w:lang w:eastAsia="ko-KR"/>
        </w:rPr>
      </w:pPr>
      <w:r>
        <w:rPr>
          <w:lang w:eastAsia="ko-KR"/>
        </w:rPr>
        <w:t>면허의 미시정치: 미용사와 생계</w:t>
      </w:r>
    </w:p>
    <w:p w14:paraId="0C911D0A" w14:textId="77777777" w:rsidR="00C92604" w:rsidRDefault="00000000">
      <w:pPr>
        <w:pStyle w:val="aff3"/>
        <w:rPr>
          <w:lang w:eastAsia="ko-KR"/>
        </w:rPr>
      </w:pPr>
      <w:r>
        <w:rPr>
          <w:lang w:eastAsia="ko-KR"/>
        </w:rPr>
        <w:t>전문직 면허는 의사와 변호사만의 문제가 아니다.</w:t>
      </w:r>
      <w:r>
        <w:t xml:space="preserve"> </w:t>
      </w:r>
      <w:r>
        <w:rPr>
          <w:lang w:eastAsia="ko-KR"/>
        </w:rPr>
        <w:t>FTC의 직업면허 이동성 보고서는 면허가 소비자 보호를 목표로 하지만, 주별 기준 차이와 이동성 제한이 노동시장 진입과 경쟁을 어렵게 만들 수 있다고 지적한다.</w:t>
      </w:r>
      <w:r>
        <w:rPr>
          <w:sz w:val="14"/>
          <w:vertAlign w:val="superscript"/>
          <w:lang w:eastAsia="ko-KR"/>
        </w:rPr>
        <w:t>241</w:t>
      </w:r>
    </w:p>
    <w:p w14:paraId="3613C83F" w14:textId="77777777" w:rsidR="00C92604" w:rsidRDefault="00000000">
      <w:pPr>
        <w:pStyle w:val="aff3"/>
        <w:rPr>
          <w:lang w:eastAsia="ko-KR"/>
        </w:rPr>
      </w:pPr>
      <w:r>
        <w:rPr>
          <w:lang w:eastAsia="ko-KR"/>
        </w:rPr>
        <w:t>그러나 교육시간과 시험, 수수료, 주별 전환절차가 과도하면 저소득층과 이민자, 경력단절자의 진입장벽이 된다.</w:t>
      </w:r>
    </w:p>
    <w:p w14:paraId="2FF5FAE5" w14:textId="77777777" w:rsidR="00C92604" w:rsidRDefault="00000000">
      <w:pPr>
        <w:pStyle w:val="aff3"/>
        <w:rPr>
          <w:lang w:eastAsia="ko-KR"/>
        </w:rPr>
      </w:pPr>
      <w:r>
        <w:rPr>
          <w:lang w:eastAsia="ko-KR"/>
        </w:rPr>
        <w:t>작은 면허 하나에도 안전, 생계, 경쟁, 이동성이 얽힌다.</w:t>
      </w:r>
    </w:p>
    <w:p w14:paraId="40E488FF" w14:textId="77777777" w:rsidR="00C92604" w:rsidRDefault="00000000">
      <w:pPr>
        <w:pStyle w:val="aff2"/>
        <w:rPr>
          <w:lang w:eastAsia="ko-KR"/>
        </w:rPr>
      </w:pPr>
      <w:r>
        <w:rPr>
          <w:lang w:eastAsia="ko-KR"/>
        </w:rPr>
        <w:t>이상함은 단서다</w:t>
      </w:r>
    </w:p>
    <w:p w14:paraId="338401C5" w14:textId="77777777" w:rsidR="00C92604" w:rsidRDefault="00000000">
      <w:pPr>
        <w:pStyle w:val="aff3"/>
        <w:rPr>
          <w:lang w:eastAsia="ko-KR"/>
        </w:rPr>
      </w:pPr>
      <w:r>
        <w:rPr>
          <w:lang w:eastAsia="ko-KR"/>
        </w:rPr>
        <w:t>이상한 규제는 조롱하기 쉽다.</w:t>
      </w:r>
    </w:p>
    <w:p w14:paraId="6A44C000" w14:textId="77777777" w:rsidR="00C92604" w:rsidRDefault="00000000">
      <w:pPr>
        <w:pStyle w:val="aff3"/>
        <w:rPr>
          <w:lang w:eastAsia="ko-KR"/>
        </w:rPr>
      </w:pPr>
      <w:r>
        <w:rPr>
          <w:lang w:eastAsia="ko-KR"/>
        </w:rPr>
        <w:t>따라서 이상한 규제를 볼 때 물어야 할 질문은 "왜 이런 바보 같은 규제가 있나"가 아니라 "어떤 위험과 이해관계가 이 규제를 만들었고, 그 위험은 지금도 같은가"다.</w:t>
      </w:r>
      <w:r>
        <w:t xml:space="preserve"> </w:t>
      </w:r>
      <w:r>
        <w:rPr>
          <w:lang w:eastAsia="ko-KR"/>
        </w:rPr>
        <w:t>규제사는 이상함을 웃음으로 소비하지 않고, 제도의 기억으로 읽는다.</w:t>
      </w:r>
    </w:p>
    <w:p w14:paraId="6A86AD3E" w14:textId="77777777" w:rsidR="00C92604" w:rsidRDefault="00000000">
      <w:pPr>
        <w:rPr>
          <w:lang w:eastAsia="ko-KR"/>
        </w:rPr>
      </w:pPr>
      <w:r>
        <w:rPr>
          <w:lang w:eastAsia="ko-KR"/>
        </w:rPr>
        <w:br w:type="page"/>
      </w:r>
    </w:p>
    <w:p w14:paraId="64BD335D" w14:textId="77777777" w:rsidR="00C92604" w:rsidRDefault="00000000">
      <w:pPr>
        <w:pStyle w:val="aff2"/>
        <w:rPr>
          <w:lang w:eastAsia="ko-KR"/>
        </w:rPr>
      </w:pPr>
      <w:r>
        <w:rPr>
          <w:lang w:eastAsia="ko-KR"/>
        </w:rPr>
        <w:t>Chapter. 30</w:t>
      </w:r>
    </w:p>
    <w:p w14:paraId="49685951" w14:textId="77777777" w:rsidR="00C92604" w:rsidRDefault="00000000">
      <w:pPr>
        <w:pStyle w:val="aff1"/>
        <w:rPr>
          <w:lang w:eastAsia="ko-KR"/>
        </w:rPr>
      </w:pPr>
      <w:r>
        <w:rPr>
          <w:lang w:eastAsia="ko-KR"/>
        </w:rPr>
        <w:t>그린벨트와 토지 규제의 한국사</w:t>
      </w:r>
    </w:p>
    <w:p w14:paraId="36A8263F" w14:textId="77777777" w:rsidR="00C92604" w:rsidRDefault="00000000">
      <w:pPr>
        <w:jc w:val="center"/>
      </w:pPr>
      <w:r>
        <w:rPr>
          <w:noProof/>
        </w:rPr>
        <w:drawing>
          <wp:inline distT="0" distB="0" distL="0" distR="0" wp14:anchorId="13B8A6D2" wp14:editId="2DE48C20">
            <wp:extent cx="3937000" cy="221574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8_greenbelt_land_policy_gray.png"/>
                    <pic:cNvPicPr/>
                  </pic:nvPicPr>
                  <pic:blipFill>
                    <a:blip r:embed="rId25"/>
                    <a:stretch>
                      <a:fillRect/>
                    </a:stretch>
                  </pic:blipFill>
                  <pic:spPr>
                    <a:xfrm>
                      <a:off x="0" y="0"/>
                      <a:ext cx="3937000" cy="2215740"/>
                    </a:xfrm>
                    <a:prstGeom prst="rect">
                      <a:avLst/>
                    </a:prstGeom>
                  </pic:spPr>
                </pic:pic>
              </a:graphicData>
            </a:graphic>
          </wp:inline>
        </w:drawing>
      </w:r>
    </w:p>
    <w:p w14:paraId="6BD01820" w14:textId="77777777" w:rsidR="00C92604" w:rsidRDefault="00000000">
      <w:pPr>
        <w:pStyle w:val="aff6"/>
        <w:rPr>
          <w:lang w:eastAsia="ko-KR"/>
        </w:rPr>
      </w:pPr>
      <w:r>
        <w:rPr>
          <w:lang w:eastAsia="ko-KR"/>
        </w:rPr>
        <w:t>그림 18. 그린벨트와 도시 경계. 토지규제는 선 하나로 도시의 성장, 자연보전, 군사안보, 재산권, 주택가격을 함께 묶는다.</w:t>
      </w:r>
    </w:p>
    <w:p w14:paraId="293A6A47" w14:textId="77777777" w:rsidR="00C92604" w:rsidRDefault="00000000">
      <w:pPr>
        <w:pStyle w:val="aff3"/>
        <w:rPr>
          <w:lang w:eastAsia="ko-KR"/>
        </w:rPr>
      </w:pPr>
      <w:r>
        <w:rPr>
          <w:lang w:eastAsia="ko-KR"/>
        </w:rPr>
        <w:t>한국의 규제사에서 토지는 특별하다.</w:t>
      </w:r>
      <w:r>
        <w:t xml:space="preserve"> </w:t>
      </w:r>
      <w:r>
        <w:rPr>
          <w:lang w:eastAsia="ko-KR"/>
        </w:rPr>
        <w:t>그린벨트, 수도권정비, 농지전용, 토지거래허가, 용도지역, 개발부담금, 재건축·재개발 규제는 경제정책이면서 환경정책이고, 주거정책이면서 재산권 제한이다.</w:t>
      </w:r>
    </w:p>
    <w:p w14:paraId="410BF9CA" w14:textId="77777777" w:rsidR="00C92604" w:rsidRDefault="00000000">
      <w:pPr>
        <w:pStyle w:val="aff3"/>
        <w:rPr>
          <w:lang w:eastAsia="ko-KR"/>
        </w:rPr>
      </w:pPr>
      <w:r>
        <w:rPr>
          <w:lang w:eastAsia="ko-KR"/>
        </w:rPr>
        <w:t>국가기록원의 "1971년 그린벨트 첫 지정" 자료는 1971년 7월 30일 서울시 중심부에서 반경 15킬로미터 선을 따라 폭 2-10킬로미터의 서울·경기 땅 454.2제곱킬로미터가 처음 지정되었다고 설명한다.</w:t>
      </w:r>
      <w:r>
        <w:rPr>
          <w:sz w:val="14"/>
          <w:vertAlign w:val="superscript"/>
          <w:lang w:eastAsia="ko-KR"/>
        </w:rPr>
        <w:t>242</w:t>
      </w:r>
      <w:r>
        <w:rPr>
          <w:lang w:eastAsia="ko-KR"/>
        </w:rPr>
        <w:t xml:space="preserve"> 또 1977년 </w:t>
      </w:r>
      <w:r>
        <w:rPr>
          <w:lang w:eastAsia="ko-KR"/>
        </w:rPr>
        <w:t>여천을</w:t>
      </w:r>
      <w:r>
        <w:rPr>
          <w:lang w:eastAsia="ko-KR"/>
        </w:rPr>
        <w:t xml:space="preserve"> 마지막으로 여러 차례 확대되어 전국 주요 도시 외곽에 녹지대가 형성되었다고 정리한다.</w:t>
      </w:r>
      <w:r>
        <w:rPr>
          <w:sz w:val="14"/>
          <w:vertAlign w:val="superscript"/>
          <w:lang w:eastAsia="ko-KR"/>
        </w:rPr>
        <w:t>243</w:t>
      </w:r>
    </w:p>
    <w:p w14:paraId="0E64999A" w14:textId="77777777" w:rsidR="00C92604" w:rsidRDefault="00000000">
      <w:pPr>
        <w:pStyle w:val="aff2"/>
        <w:rPr>
          <w:lang w:eastAsia="ko-KR"/>
        </w:rPr>
      </w:pPr>
      <w:r>
        <w:rPr>
          <w:lang w:eastAsia="ko-KR"/>
        </w:rPr>
        <w:t>도시의 무질서한 확산을 막는 선</w:t>
      </w:r>
    </w:p>
    <w:p w14:paraId="7F38912C" w14:textId="77777777" w:rsidR="00C92604" w:rsidRDefault="00000000">
      <w:pPr>
        <w:pStyle w:val="aff3"/>
        <w:rPr>
          <w:lang w:eastAsia="ko-KR"/>
        </w:rPr>
      </w:pPr>
      <w:r>
        <w:rPr>
          <w:lang w:eastAsia="ko-KR"/>
        </w:rPr>
        <w:t>개발제한구역의 공식 목적은 도시의 무질서한 확산 방지와 자연환경 보전이다.</w:t>
      </w:r>
      <w:r>
        <w:t xml:space="preserve"> </w:t>
      </w:r>
      <w:r>
        <w:rPr>
          <w:lang w:eastAsia="ko-KR"/>
        </w:rPr>
        <w:t>국토교통부 정책정보도 개발제한구역을 도시가 무질서하게 외곽으로 확산되는 것을 방지하기 위한 구역으로 설명한다.</w:t>
      </w:r>
      <w:r>
        <w:rPr>
          <w:sz w:val="14"/>
          <w:vertAlign w:val="superscript"/>
          <w:lang w:eastAsia="ko-KR"/>
        </w:rPr>
        <w:t>244</w:t>
      </w:r>
      <w:r>
        <w:rPr>
          <w:lang w:eastAsia="ko-KR"/>
        </w:rPr>
        <w:t xml:space="preserve"> 현재 법제의 중심에는 개발제한구역의 지정 및 관리에 관한 특별조치법이 있다.</w:t>
      </w:r>
      <w:r>
        <w:rPr>
          <w:sz w:val="14"/>
          <w:vertAlign w:val="superscript"/>
          <w:lang w:eastAsia="ko-KR"/>
        </w:rPr>
        <w:t>245</w:t>
      </w:r>
    </w:p>
    <w:p w14:paraId="38263348" w14:textId="77777777" w:rsidR="00C92604" w:rsidRDefault="00000000">
      <w:pPr>
        <w:pStyle w:val="aff3"/>
        <w:rPr>
          <w:lang w:eastAsia="ko-KR"/>
        </w:rPr>
      </w:pPr>
      <w:r>
        <w:rPr>
          <w:lang w:eastAsia="ko-KR"/>
        </w:rPr>
        <w:t>그린벨트는 계획국가의 강력한 선 긋기다.</w:t>
      </w:r>
      <w:r>
        <w:t xml:space="preserve"> </w:t>
      </w:r>
      <w:r>
        <w:rPr>
          <w:lang w:eastAsia="ko-KR"/>
        </w:rPr>
        <w:t>이는 도시계획의 가장 강한 형태 중 하나다.</w:t>
      </w:r>
    </w:p>
    <w:p w14:paraId="2C8A1305" w14:textId="77777777" w:rsidR="00C92604" w:rsidRDefault="00000000">
      <w:pPr>
        <w:pStyle w:val="aff3"/>
        <w:rPr>
          <w:lang w:eastAsia="ko-KR"/>
        </w:rPr>
      </w:pPr>
      <w:r>
        <w:rPr>
          <w:lang w:eastAsia="ko-KR"/>
        </w:rPr>
        <w:t>그러나 선은 사람의 삶을 가른다.</w:t>
      </w:r>
      <w:r>
        <w:t xml:space="preserve"> </w:t>
      </w:r>
      <w:r>
        <w:rPr>
          <w:lang w:eastAsia="ko-KR"/>
        </w:rPr>
        <w:t>그린벨트는 공익을 위해 사적 권리를 제한하는 규제의 전형이다.</w:t>
      </w:r>
    </w:p>
    <w:p w14:paraId="074B3515" w14:textId="77777777" w:rsidR="00C92604" w:rsidRDefault="00000000">
      <w:pPr>
        <w:pStyle w:val="aff2"/>
        <w:rPr>
          <w:lang w:eastAsia="ko-KR"/>
        </w:rPr>
      </w:pPr>
      <w:r>
        <w:rPr>
          <w:lang w:eastAsia="ko-KR"/>
        </w:rPr>
        <w:t>안보와 도시계획의 결합</w:t>
      </w:r>
    </w:p>
    <w:p w14:paraId="12C0CBCE" w14:textId="77777777" w:rsidR="00C92604" w:rsidRDefault="00000000">
      <w:pPr>
        <w:pStyle w:val="aff3"/>
        <w:rPr>
          <w:lang w:eastAsia="ko-KR"/>
        </w:rPr>
      </w:pPr>
      <w:r>
        <w:rPr>
          <w:lang w:eastAsia="ko-KR"/>
        </w:rPr>
        <w:t>국가기록원은 그린벨트가 1960년대 이후 서울 과밀집중을 해소하기 위한 인구분산대책으로 논의되었고, 1968년 1·21 사건 이후 수도 방위라는 정치·군사적 상황도 작용했다고 설명한다.</w:t>
      </w:r>
      <w:r>
        <w:rPr>
          <w:sz w:val="14"/>
          <w:vertAlign w:val="superscript"/>
          <w:lang w:eastAsia="ko-KR"/>
        </w:rPr>
        <w:t>246</w:t>
      </w:r>
      <w:r>
        <w:rPr>
          <w:lang w:eastAsia="ko-KR"/>
        </w:rPr>
        <w:t xml:space="preserve"> 이 대목은 한국 토지규제의 독특한 성격을 보여준다.</w:t>
      </w:r>
    </w:p>
    <w:p w14:paraId="09576519" w14:textId="77777777" w:rsidR="00C92604" w:rsidRDefault="00000000">
      <w:pPr>
        <w:pStyle w:val="aff3"/>
        <w:rPr>
          <w:lang w:eastAsia="ko-KR"/>
        </w:rPr>
      </w:pPr>
      <w:r>
        <w:rPr>
          <w:lang w:eastAsia="ko-KR"/>
        </w:rPr>
        <w:t>처음에는 안보와 도시확산 억제가 중요했지만, 나중에는 환경보전과 도시의 허파라는 논리가 강해졌다.</w:t>
      </w:r>
      <w:r>
        <w:t xml:space="preserve"> </w:t>
      </w:r>
      <w:r>
        <w:rPr>
          <w:lang w:eastAsia="ko-KR"/>
        </w:rPr>
        <w:t>또 주택가격이 오르고 수도권 통근권이 확대되면서 그린벨트는 주택공급 논쟁의 핵심 변수가 되었다.</w:t>
      </w:r>
    </w:p>
    <w:p w14:paraId="78CE1997" w14:textId="77777777" w:rsidR="00C92604" w:rsidRDefault="00000000">
      <w:pPr>
        <w:pStyle w:val="aff3"/>
        <w:rPr>
          <w:lang w:eastAsia="ko-KR"/>
        </w:rPr>
      </w:pPr>
      <w:r>
        <w:rPr>
          <w:lang w:eastAsia="ko-KR"/>
        </w:rPr>
        <w:t>목적이 여러 개인 규제는 평가기준도 여러 개가 된다.</w:t>
      </w:r>
    </w:p>
    <w:p w14:paraId="680B07C4" w14:textId="77777777" w:rsidR="00C92604" w:rsidRDefault="00000000">
      <w:pPr>
        <w:pStyle w:val="aff2"/>
        <w:rPr>
          <w:lang w:eastAsia="ko-KR"/>
        </w:rPr>
      </w:pPr>
      <w:r>
        <w:rPr>
          <w:lang w:eastAsia="ko-KR"/>
        </w:rPr>
        <w:lastRenderedPageBreak/>
        <w:t>재산권과 보상의 문제</w:t>
      </w:r>
    </w:p>
    <w:p w14:paraId="4F046542" w14:textId="77777777" w:rsidR="00C92604" w:rsidRDefault="00000000">
      <w:pPr>
        <w:pStyle w:val="aff3"/>
        <w:rPr>
          <w:lang w:eastAsia="ko-KR"/>
        </w:rPr>
      </w:pPr>
      <w:r>
        <w:rPr>
          <w:lang w:eastAsia="ko-KR"/>
        </w:rPr>
        <w:t>토지규제는 늘 보상문제를 낳는다.</w:t>
      </w:r>
      <w:r>
        <w:t xml:space="preserve"> </w:t>
      </w:r>
      <w:r>
        <w:rPr>
          <w:lang w:eastAsia="ko-KR"/>
        </w:rPr>
        <w:t>아무 보상도 하지 않으면 특정 토지소유자에게 과도한 희생을 강요할 수 있다.</w:t>
      </w:r>
    </w:p>
    <w:p w14:paraId="76AD7209" w14:textId="77777777" w:rsidR="00C92604" w:rsidRDefault="00000000">
      <w:pPr>
        <w:pStyle w:val="aff3"/>
        <w:rPr>
          <w:lang w:eastAsia="ko-KR"/>
        </w:rPr>
      </w:pPr>
      <w:r>
        <w:rPr>
          <w:lang w:eastAsia="ko-KR"/>
        </w:rPr>
        <w:t>제한의 강도, 기간, 대체이용 가능성, 공익의 크기, 보상·지원제도, 주민 생활불편 완화가 함께 고려되어야 한다.</w:t>
      </w:r>
    </w:p>
    <w:p w14:paraId="76FCB409" w14:textId="77777777" w:rsidR="00C92604" w:rsidRDefault="00000000">
      <w:pPr>
        <w:pStyle w:val="aff3"/>
        <w:rPr>
          <w:lang w:eastAsia="ko-KR"/>
        </w:rPr>
      </w:pPr>
      <w:r>
        <w:rPr>
          <w:lang w:eastAsia="ko-KR"/>
        </w:rPr>
        <w:t>그린벨트 정책은 시간이 지나면서 주민지원, 취락지구 정비, 해제와 조정, 훼손지 복구, 공공주택 공급과 결합했다.</w:t>
      </w:r>
      <w:r>
        <w:t xml:space="preserve"> </w:t>
      </w:r>
      <w:r>
        <w:rPr>
          <w:lang w:eastAsia="ko-KR"/>
        </w:rPr>
        <w:t>강한 규제일수록 사후관리와 보완정책이 중요하다.</w:t>
      </w:r>
    </w:p>
    <w:p w14:paraId="563B0658" w14:textId="77777777" w:rsidR="00C92604" w:rsidRDefault="00000000">
      <w:pPr>
        <w:pStyle w:val="aff2"/>
        <w:rPr>
          <w:lang w:eastAsia="ko-KR"/>
        </w:rPr>
      </w:pPr>
      <w:r>
        <w:rPr>
          <w:lang w:eastAsia="ko-KR"/>
        </w:rPr>
        <w:t>수도권정비와 국토 균형</w:t>
      </w:r>
    </w:p>
    <w:p w14:paraId="171AFF91" w14:textId="77777777" w:rsidR="00C92604" w:rsidRDefault="00000000">
      <w:pPr>
        <w:pStyle w:val="aff3"/>
        <w:rPr>
          <w:lang w:eastAsia="ko-KR"/>
        </w:rPr>
      </w:pPr>
      <w:r>
        <w:rPr>
          <w:lang w:eastAsia="ko-KR"/>
        </w:rPr>
        <w:t>토지규제는 그린벨트만이 아니다.</w:t>
      </w:r>
      <w:r>
        <w:t xml:space="preserve"> </w:t>
      </w:r>
      <w:r>
        <w:rPr>
          <w:lang w:eastAsia="ko-KR"/>
        </w:rPr>
        <w:t>수도권정비계획법은 수도권의 과도한 집중을 억제하고 지역 균형발전을 도모하기 위한 대표적 공간규제다.</w:t>
      </w:r>
      <w:r>
        <w:rPr>
          <w:sz w:val="14"/>
          <w:vertAlign w:val="superscript"/>
          <w:lang w:eastAsia="ko-KR"/>
        </w:rPr>
        <w:t>247</w:t>
      </w:r>
      <w:r>
        <w:rPr>
          <w:lang w:eastAsia="ko-KR"/>
        </w:rPr>
        <w:t xml:space="preserve"> 공장총량, 대학·대형건축물, 인구집중유발시설, 권역 구분 같은 수단은 수도권 성장의 방향을 제한해왔다.</w:t>
      </w:r>
    </w:p>
    <w:p w14:paraId="01CB18E0" w14:textId="77777777" w:rsidR="00C92604" w:rsidRDefault="00000000">
      <w:pPr>
        <w:pStyle w:val="aff3"/>
        <w:rPr>
          <w:lang w:eastAsia="ko-KR"/>
        </w:rPr>
      </w:pPr>
      <w:r>
        <w:rPr>
          <w:lang w:eastAsia="ko-KR"/>
        </w:rPr>
        <w:t>하지만 세계적 경쟁에서 수도권은 인재와 인프라, 연구기관, 기업본사가 모인 혁신권역이기도 하다.</w:t>
      </w:r>
    </w:p>
    <w:p w14:paraId="6785E984" w14:textId="77777777" w:rsidR="00C92604" w:rsidRDefault="00000000">
      <w:pPr>
        <w:pStyle w:val="aff3"/>
        <w:rPr>
          <w:lang w:eastAsia="ko-KR"/>
        </w:rPr>
      </w:pPr>
      <w:r>
        <w:rPr>
          <w:lang w:eastAsia="ko-KR"/>
        </w:rPr>
        <w:t>이 딜레마는 최근 반도체 클러스터와 배터리·바이오 산업 입지 논쟁에서 다시 나타난다.</w:t>
      </w:r>
      <w:r>
        <w:t xml:space="preserve"> </w:t>
      </w:r>
      <w:r>
        <w:rPr>
          <w:lang w:eastAsia="ko-KR"/>
        </w:rPr>
        <w:t>토지규제는 지역정책과 산업정책이 만나는 지점이다.</w:t>
      </w:r>
    </w:p>
    <w:p w14:paraId="4F646540" w14:textId="77777777" w:rsidR="00C92604" w:rsidRDefault="00000000">
      <w:pPr>
        <w:pStyle w:val="aff2"/>
        <w:rPr>
          <w:lang w:eastAsia="ko-KR"/>
        </w:rPr>
      </w:pPr>
      <w:r>
        <w:rPr>
          <w:lang w:eastAsia="ko-KR"/>
        </w:rPr>
        <w:t>토지거래허가와 투기 억제</w:t>
      </w:r>
    </w:p>
    <w:p w14:paraId="160B61E9" w14:textId="77777777" w:rsidR="00C92604" w:rsidRDefault="00000000">
      <w:pPr>
        <w:pStyle w:val="aff3"/>
        <w:rPr>
          <w:lang w:eastAsia="ko-KR"/>
        </w:rPr>
      </w:pPr>
      <w:r>
        <w:rPr>
          <w:lang w:eastAsia="ko-KR"/>
        </w:rPr>
        <w:t>토지거래허가제는 가격 급등과 투기를 막기 위한 강한 거래규제다.</w:t>
      </w:r>
      <w:r>
        <w:t xml:space="preserve"> </w:t>
      </w:r>
      <w:r>
        <w:rPr>
          <w:lang w:eastAsia="ko-KR"/>
        </w:rPr>
        <w:t>부동산 거래신고 등에 관한 법률은 토지거래허가구역 제도를 통해 일정 지역의 토지거래에 허가를 요구하는 구조를 둔다.</w:t>
      </w:r>
      <w:r>
        <w:rPr>
          <w:sz w:val="14"/>
          <w:vertAlign w:val="superscript"/>
          <w:lang w:eastAsia="ko-KR"/>
        </w:rPr>
        <w:t>248</w:t>
      </w:r>
      <w:r>
        <w:rPr>
          <w:lang w:eastAsia="ko-KR"/>
        </w:rPr>
        <w:t xml:space="preserve"> 거래 자체를 금지하는 것은 아니지만, 실수요와 이용계획을 심사해 투기적 거래를 막으려 한다.</w:t>
      </w:r>
    </w:p>
    <w:p w14:paraId="229477F8" w14:textId="77777777" w:rsidR="00C92604" w:rsidRDefault="00000000">
      <w:pPr>
        <w:pStyle w:val="aff3"/>
        <w:rPr>
          <w:lang w:eastAsia="ko-KR"/>
        </w:rPr>
      </w:pPr>
      <w:r>
        <w:rPr>
          <w:lang w:eastAsia="ko-KR"/>
        </w:rPr>
        <w:t>따라서 강한 거래규제는 기간과 지역, 목적이 명확해야 하고, 실제 투기억제 효과와 부작용을 사후평가해야 한다.</w:t>
      </w:r>
    </w:p>
    <w:p w14:paraId="70B3911A" w14:textId="77777777" w:rsidR="00C92604" w:rsidRDefault="00000000">
      <w:pPr>
        <w:pStyle w:val="aff2"/>
        <w:rPr>
          <w:lang w:eastAsia="ko-KR"/>
        </w:rPr>
      </w:pPr>
      <w:r>
        <w:rPr>
          <w:lang w:eastAsia="ko-KR"/>
        </w:rPr>
        <w:t>토지규제와 주택공급 논쟁</w:t>
      </w:r>
    </w:p>
    <w:p w14:paraId="2EB2CEAD" w14:textId="77777777" w:rsidR="00C92604" w:rsidRDefault="00000000">
      <w:pPr>
        <w:pStyle w:val="aff3"/>
        <w:rPr>
          <w:lang w:eastAsia="ko-KR"/>
        </w:rPr>
      </w:pPr>
      <w:r>
        <w:rPr>
          <w:lang w:eastAsia="ko-KR"/>
        </w:rPr>
        <w:t>그린벨트와 수도권 규제는 주택공급 논쟁에서 반복적으로 등장한다.</w:t>
      </w:r>
      <w:r>
        <w:t xml:space="preserve"> </w:t>
      </w:r>
      <w:r>
        <w:rPr>
          <w:lang w:eastAsia="ko-KR"/>
        </w:rPr>
        <w:t>그러나 녹지와 생태, 도시 경계, 농지, 장기적 환경가치도 쉽게 복구되지 않는다.</w:t>
      </w:r>
    </w:p>
    <w:p w14:paraId="1CAF8ED4" w14:textId="77777777" w:rsidR="00C92604" w:rsidRDefault="00000000">
      <w:pPr>
        <w:pStyle w:val="aff3"/>
        <w:rPr>
          <w:lang w:eastAsia="ko-KR"/>
        </w:rPr>
      </w:pPr>
      <w:r>
        <w:rPr>
          <w:lang w:eastAsia="ko-KR"/>
        </w:rPr>
        <w:t>규제사의 관점에서 중요한 것은 "</w:t>
      </w:r>
      <w:r>
        <w:rPr>
          <w:lang w:eastAsia="ko-KR"/>
        </w:rPr>
        <w:t>해제냐</w:t>
      </w:r>
      <w:r>
        <w:rPr>
          <w:lang w:eastAsia="ko-KR"/>
        </w:rPr>
        <w:t xml:space="preserve"> </w:t>
      </w:r>
      <w:r>
        <w:rPr>
          <w:lang w:eastAsia="ko-KR"/>
        </w:rPr>
        <w:t>유지냐</w:t>
      </w:r>
      <w:r>
        <w:rPr>
          <w:lang w:eastAsia="ko-KR"/>
        </w:rPr>
        <w:t>"만이 아니다.</w:t>
      </w:r>
      <w:r>
        <w:t xml:space="preserve"> </w:t>
      </w:r>
      <w:r>
        <w:rPr>
          <w:lang w:eastAsia="ko-KR"/>
        </w:rPr>
        <w:t>공공임대와 분양, 교통, 학교, 병원, 일자리, 공원은 어떻게 함께 공급할 것인가.</w:t>
      </w:r>
      <w:r>
        <w:t xml:space="preserve"> </w:t>
      </w:r>
      <w:r>
        <w:rPr>
          <w:lang w:eastAsia="ko-KR"/>
        </w:rPr>
        <w:t>토지규제의 개혁은 선 하나를 지우는 일이 아니라 도시 전체의 비용과 편익을 다시 배분하는 일이다.</w:t>
      </w:r>
    </w:p>
    <w:p w14:paraId="32941CDC" w14:textId="77777777" w:rsidR="00831FC6" w:rsidRDefault="00831FC6">
      <w:pPr>
        <w:pStyle w:val="aff2"/>
        <w:rPr>
          <w:lang w:eastAsia="ko-KR"/>
        </w:rPr>
      </w:pPr>
    </w:p>
    <w:p w14:paraId="36F99F7C" w14:textId="77777777" w:rsidR="00831FC6" w:rsidRDefault="00831FC6">
      <w:pPr>
        <w:pStyle w:val="aff2"/>
        <w:rPr>
          <w:lang w:eastAsia="ko-KR"/>
        </w:rPr>
      </w:pPr>
    </w:p>
    <w:p w14:paraId="32800378" w14:textId="77777777" w:rsidR="00831FC6" w:rsidRDefault="00831FC6">
      <w:pPr>
        <w:pStyle w:val="aff2"/>
        <w:rPr>
          <w:lang w:eastAsia="ko-KR"/>
        </w:rPr>
      </w:pPr>
    </w:p>
    <w:p w14:paraId="28D1FD4A" w14:textId="21681F28" w:rsidR="00C92604" w:rsidRDefault="00000000">
      <w:pPr>
        <w:pStyle w:val="aff2"/>
        <w:rPr>
          <w:lang w:eastAsia="ko-KR"/>
        </w:rPr>
      </w:pPr>
      <w:r>
        <w:rPr>
          <w:lang w:eastAsia="ko-KR"/>
        </w:rPr>
        <w:t>한국 토지규제의 교훈</w:t>
      </w:r>
    </w:p>
    <w:p w14:paraId="5782671F" w14:textId="77777777" w:rsidR="00C92604" w:rsidRDefault="00000000">
      <w:pPr>
        <w:pStyle w:val="aff3"/>
        <w:rPr>
          <w:lang w:eastAsia="ko-KR"/>
        </w:rPr>
      </w:pPr>
      <w:r>
        <w:rPr>
          <w:lang w:eastAsia="ko-KR"/>
        </w:rPr>
        <w:t>한국의 토지규제는 압축성장의 그림자와 성과를 동시에 담고 있다.</w:t>
      </w:r>
      <w:r>
        <w:t xml:space="preserve"> </w:t>
      </w:r>
      <w:r>
        <w:rPr>
          <w:lang w:eastAsia="ko-KR"/>
        </w:rPr>
        <w:t>그러나 강한 규제는 재산권 갈등, 행정재량, 투기적 기대, 공급 부족, 지역 간 불균형도 만들었다.</w:t>
      </w:r>
    </w:p>
    <w:p w14:paraId="40BAEA40" w14:textId="77777777" w:rsidR="00C92604" w:rsidRDefault="00000000">
      <w:pPr>
        <w:pStyle w:val="aff3"/>
        <w:rPr>
          <w:lang w:eastAsia="ko-KR"/>
        </w:rPr>
      </w:pPr>
      <w:r>
        <w:rPr>
          <w:lang w:eastAsia="ko-KR"/>
        </w:rPr>
        <w:t>토지규제의 핵심 질문은 네 가지다.</w:t>
      </w:r>
      <w:r>
        <w:t xml:space="preserve"> </w:t>
      </w:r>
      <w:r>
        <w:rPr>
          <w:lang w:eastAsia="ko-KR"/>
        </w:rPr>
        <w:t>넷째, 규제가 만든 경계가 시간이 지나도 같은 의미를 갖는가.</w:t>
      </w:r>
    </w:p>
    <w:p w14:paraId="5DB978DB" w14:textId="77777777" w:rsidR="00C92604" w:rsidRDefault="00000000">
      <w:pPr>
        <w:pStyle w:val="aff3"/>
        <w:rPr>
          <w:lang w:eastAsia="ko-KR"/>
        </w:rPr>
      </w:pPr>
      <w:r>
        <w:rPr>
          <w:lang w:eastAsia="ko-KR"/>
        </w:rPr>
        <w:t>그린벨트의 선은 지도 위에 그어진 선이지만, 실제로는 한국 규제국가의 성격을 보여주는 선이다.</w:t>
      </w:r>
      <w:r>
        <w:t xml:space="preserve"> </w:t>
      </w:r>
      <w:r>
        <w:rPr>
          <w:lang w:eastAsia="ko-KR"/>
        </w:rPr>
        <w:t xml:space="preserve">토지규제의 작은 역사는 결국 국가가 공간을 통해 사회를 어떻게 조직하려 </w:t>
      </w:r>
      <w:r>
        <w:rPr>
          <w:lang w:eastAsia="ko-KR"/>
        </w:rPr>
        <w:t>했는가의</w:t>
      </w:r>
      <w:r>
        <w:rPr>
          <w:lang w:eastAsia="ko-KR"/>
        </w:rPr>
        <w:t xml:space="preserve"> 역사다.</w:t>
      </w:r>
    </w:p>
    <w:p w14:paraId="2F5E6112" w14:textId="77777777" w:rsidR="00C92604" w:rsidRDefault="00000000">
      <w:pPr>
        <w:rPr>
          <w:lang w:eastAsia="ko-KR"/>
        </w:rPr>
      </w:pPr>
      <w:r>
        <w:rPr>
          <w:lang w:eastAsia="ko-KR"/>
        </w:rPr>
        <w:br w:type="page"/>
      </w:r>
    </w:p>
    <w:p w14:paraId="7A9F92A9" w14:textId="77777777" w:rsidR="00C92604" w:rsidRDefault="00000000">
      <w:pPr>
        <w:pStyle w:val="aff2"/>
        <w:rPr>
          <w:lang w:eastAsia="ko-KR"/>
        </w:rPr>
      </w:pPr>
      <w:r>
        <w:rPr>
          <w:lang w:eastAsia="ko-KR"/>
        </w:rPr>
        <w:t>Chapter. 31</w:t>
      </w:r>
    </w:p>
    <w:p w14:paraId="56CA4CE3" w14:textId="77777777" w:rsidR="00C92604" w:rsidRDefault="00000000">
      <w:pPr>
        <w:pStyle w:val="aff1"/>
        <w:rPr>
          <w:lang w:eastAsia="ko-KR"/>
        </w:rPr>
      </w:pPr>
      <w:r>
        <w:rPr>
          <w:lang w:eastAsia="ko-KR"/>
        </w:rPr>
        <w:t>세금과 관세: 국가가 장부를 만들 때</w:t>
      </w:r>
    </w:p>
    <w:p w14:paraId="12E1BA60" w14:textId="77777777" w:rsidR="00C92604" w:rsidRDefault="00000000">
      <w:pPr>
        <w:jc w:val="center"/>
      </w:pPr>
      <w:r>
        <w:rPr>
          <w:noProof/>
        </w:rPr>
        <w:drawing>
          <wp:inline distT="0" distB="0" distL="0" distR="0" wp14:anchorId="33E06631" wp14:editId="42BD32FA">
            <wp:extent cx="3937000" cy="221574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9_tax_customs_ledgers_gray.png"/>
                    <pic:cNvPicPr/>
                  </pic:nvPicPr>
                  <pic:blipFill>
                    <a:blip r:embed="rId26"/>
                    <a:stretch>
                      <a:fillRect/>
                    </a:stretch>
                  </pic:blipFill>
                  <pic:spPr>
                    <a:xfrm>
                      <a:off x="0" y="0"/>
                      <a:ext cx="3937000" cy="2215740"/>
                    </a:xfrm>
                    <a:prstGeom prst="rect">
                      <a:avLst/>
                    </a:prstGeom>
                  </pic:spPr>
                </pic:pic>
              </a:graphicData>
            </a:graphic>
          </wp:inline>
        </w:drawing>
      </w:r>
    </w:p>
    <w:p w14:paraId="78B7AC52" w14:textId="77777777" w:rsidR="00C92604" w:rsidRDefault="00000000">
      <w:pPr>
        <w:pStyle w:val="aff6"/>
        <w:rPr>
          <w:lang w:eastAsia="ko-KR"/>
        </w:rPr>
      </w:pPr>
      <w:r>
        <w:rPr>
          <w:lang w:eastAsia="ko-KR"/>
        </w:rPr>
        <w:t xml:space="preserve">그림 19. 세금과 관세의 장부. 조세와 관세 규제는 국가가 돈을 걷는 기술이면서 동시에 거래, 국경, 산업보호, 시민의 의무를 기록하는 </w:t>
      </w:r>
      <w:proofErr w:type="spellStart"/>
      <w:r>
        <w:rPr>
          <w:lang w:eastAsia="ko-KR"/>
        </w:rPr>
        <w:t>행정기술이었다</w:t>
      </w:r>
      <w:proofErr w:type="spellEnd"/>
      <w:r>
        <w:rPr>
          <w:lang w:eastAsia="ko-KR"/>
        </w:rPr>
        <w:t>.</w:t>
      </w:r>
    </w:p>
    <w:p w14:paraId="395AAF83" w14:textId="77777777" w:rsidR="00C92604" w:rsidRDefault="00000000">
      <w:pPr>
        <w:pStyle w:val="aff3"/>
        <w:rPr>
          <w:lang w:eastAsia="ko-KR"/>
        </w:rPr>
      </w:pPr>
      <w:r>
        <w:rPr>
          <w:lang w:eastAsia="ko-KR"/>
        </w:rPr>
        <w:t>정부규제의 역사를 말하면서 세금과 관세를 빼놓을 수 없다.</w:t>
      </w:r>
      <w:r>
        <w:t xml:space="preserve"> </w:t>
      </w:r>
      <w:r>
        <w:rPr>
          <w:lang w:eastAsia="ko-KR"/>
        </w:rPr>
        <w:t>세금은 누가 국가의 구성원인지, 어떤 거래가 공식 경제에 들어오는지, 어떤 소득과 소비를 국가가 볼 수 있는지 정하는 장치다.</w:t>
      </w:r>
      <w:r>
        <w:t xml:space="preserve"> </w:t>
      </w:r>
      <w:r>
        <w:rPr>
          <w:lang w:eastAsia="ko-KR"/>
        </w:rPr>
        <w:t>국가가 시장을 "보는" 가장 오래된 방법 중 하나가 바로 세금장부와 세관 신고였다.</w:t>
      </w:r>
    </w:p>
    <w:p w14:paraId="56474FF9" w14:textId="77777777" w:rsidR="00C92604" w:rsidRDefault="00000000">
      <w:pPr>
        <w:pStyle w:val="aff2"/>
        <w:rPr>
          <w:lang w:eastAsia="ko-KR"/>
        </w:rPr>
      </w:pPr>
      <w:r>
        <w:rPr>
          <w:lang w:eastAsia="ko-KR"/>
        </w:rPr>
        <w:lastRenderedPageBreak/>
        <w:t>조세국가와 기록의 탄생</w:t>
      </w:r>
    </w:p>
    <w:p w14:paraId="46A91292" w14:textId="77777777" w:rsidR="00C92604" w:rsidRDefault="00000000">
      <w:pPr>
        <w:pStyle w:val="aff3"/>
        <w:rPr>
          <w:lang w:eastAsia="ko-KR"/>
        </w:rPr>
      </w:pPr>
      <w:r>
        <w:rPr>
          <w:lang w:eastAsia="ko-KR"/>
        </w:rPr>
        <w:t>근대국가가 강해진 과정은 군대와 세금의 역사와 맞물린다.</w:t>
      </w:r>
    </w:p>
    <w:p w14:paraId="5F3A3897" w14:textId="77777777" w:rsidR="00C92604" w:rsidRDefault="00000000">
      <w:pPr>
        <w:pStyle w:val="aff3"/>
        <w:rPr>
          <w:lang w:eastAsia="ko-KR"/>
        </w:rPr>
      </w:pPr>
      <w:r>
        <w:rPr>
          <w:lang w:eastAsia="ko-KR"/>
        </w:rPr>
        <w:t>IRS의 역사 설명은 1862년 링컨 대통령과 의회가 전쟁비용을 조달하기 위해 Commissioner of Internal Revenue 직위를 만들었고, 소득세도 이 시기에 도입되었다고 정리한다.</w:t>
      </w:r>
      <w:r>
        <w:rPr>
          <w:sz w:val="14"/>
          <w:vertAlign w:val="superscript"/>
          <w:lang w:eastAsia="ko-KR"/>
        </w:rPr>
        <w:t>249</w:t>
      </w:r>
      <w:r>
        <w:rPr>
          <w:lang w:eastAsia="ko-KR"/>
        </w:rPr>
        <w:t xml:space="preserve"> 이 장치는 처음에는 전시 재정을 위한 임시적 성격이 강했지만, 조세행정이 중앙정부의 지속적 능력이 되는 길을 열었다.</w:t>
      </w:r>
    </w:p>
    <w:p w14:paraId="5799D29E" w14:textId="77777777" w:rsidR="00C92604" w:rsidRDefault="00000000">
      <w:pPr>
        <w:pStyle w:val="aff3"/>
        <w:rPr>
          <w:lang w:eastAsia="ko-KR"/>
        </w:rPr>
      </w:pPr>
      <w:r>
        <w:rPr>
          <w:lang w:eastAsia="ko-KR"/>
        </w:rPr>
        <w:t>National Archives는 제16차 수정헌법을 연방정부가 소득세를 부과할 권한을 갖게 한 헌법개정으로 소개한다.</w:t>
      </w:r>
      <w:r>
        <w:rPr>
          <w:sz w:val="14"/>
          <w:vertAlign w:val="superscript"/>
          <w:lang w:eastAsia="ko-KR"/>
        </w:rPr>
        <w:t>250</w:t>
      </w:r>
      <w:r>
        <w:rPr>
          <w:lang w:eastAsia="ko-KR"/>
        </w:rPr>
        <w:t xml:space="preserve"> 이 변화는 세금의 문제가 아니라 국가능력의 문제였다.</w:t>
      </w:r>
      <w:r>
        <w:t xml:space="preserve"> </w:t>
      </w:r>
      <w:r>
        <w:rPr>
          <w:lang w:eastAsia="ko-KR"/>
        </w:rPr>
        <w:t>소득세는 국가가 개인과 기업의 소득을 파악하고, 신고와 납부, 공제와 감면, 조사와 불복절차를 운영하는 거대한 행정체계를 필요로 한다.</w:t>
      </w:r>
    </w:p>
    <w:p w14:paraId="6CAFFABD" w14:textId="77777777" w:rsidR="00C92604" w:rsidRDefault="00000000">
      <w:pPr>
        <w:pStyle w:val="aff2"/>
        <w:rPr>
          <w:lang w:eastAsia="ko-KR"/>
        </w:rPr>
      </w:pPr>
      <w:r>
        <w:rPr>
          <w:lang w:eastAsia="ko-KR"/>
        </w:rPr>
        <w:lastRenderedPageBreak/>
        <w:t>조세규제의 세 얼굴</w:t>
      </w:r>
    </w:p>
    <w:p w14:paraId="614E18B9" w14:textId="77777777" w:rsidR="00C92604" w:rsidRDefault="00000000">
      <w:pPr>
        <w:pStyle w:val="aff3"/>
        <w:rPr>
          <w:lang w:eastAsia="ko-KR"/>
        </w:rPr>
      </w:pPr>
      <w:r>
        <w:rPr>
          <w:lang w:eastAsia="ko-KR"/>
        </w:rPr>
        <w:t>조세는 세 가지 얼굴을 가진다.</w:t>
      </w:r>
      <w:r>
        <w:t xml:space="preserve"> </w:t>
      </w:r>
      <w:r>
        <w:rPr>
          <w:lang w:eastAsia="ko-KR"/>
        </w:rPr>
        <w:t>담배세</w:t>
      </w:r>
      <w:r>
        <w:rPr>
          <w:lang w:eastAsia="ko-KR"/>
        </w:rPr>
        <w:t xml:space="preserve">, </w:t>
      </w:r>
      <w:r>
        <w:rPr>
          <w:lang w:eastAsia="ko-KR"/>
        </w:rPr>
        <w:t>탄소세</w:t>
      </w:r>
      <w:r>
        <w:rPr>
          <w:lang w:eastAsia="ko-KR"/>
        </w:rPr>
        <w:t>, 주세, 취득세, 연구개발 세액공제, 투자세액공제는 특정 행동을 억제하거나 장려한다.</w:t>
      </w:r>
    </w:p>
    <w:p w14:paraId="0C1758C3" w14:textId="77777777" w:rsidR="00C92604" w:rsidRDefault="00000000">
      <w:pPr>
        <w:pStyle w:val="aff3"/>
        <w:rPr>
          <w:lang w:eastAsia="ko-KR"/>
        </w:rPr>
      </w:pPr>
      <w:r>
        <w:rPr>
          <w:lang w:eastAsia="ko-KR"/>
        </w:rPr>
        <w:t>이 때문에 조세법은 규제법과 구별되면서도 규제법처럼 작동한다.</w:t>
      </w:r>
      <w:r>
        <w:t xml:space="preserve"> </w:t>
      </w:r>
      <w:r>
        <w:rPr>
          <w:lang w:eastAsia="ko-KR"/>
        </w:rPr>
        <w:t>국가는 금지명령 없이도 세율과 공제, 신고의무를 통해 시장의 방향을 바꿀 수 있다.</w:t>
      </w:r>
    </w:p>
    <w:p w14:paraId="76B4E55D" w14:textId="77777777" w:rsidR="00C92604" w:rsidRDefault="00000000">
      <w:pPr>
        <w:pStyle w:val="aff3"/>
        <w:rPr>
          <w:lang w:eastAsia="ko-KR"/>
        </w:rPr>
      </w:pPr>
      <w:r>
        <w:rPr>
          <w:lang w:eastAsia="ko-KR"/>
        </w:rPr>
        <w:t>조세규제의 어려움은 복잡성이다.</w:t>
      </w:r>
      <w:r>
        <w:t xml:space="preserve"> </w:t>
      </w:r>
      <w:r>
        <w:rPr>
          <w:lang w:eastAsia="ko-KR"/>
        </w:rPr>
        <w:t>납세자는 합법적 절세와 불법적 탈세 사이에서 계획을 세우고, 정부는 세수 확보와 경제활동 촉진 사이에서 균형을 잡아야 한다.</w:t>
      </w:r>
      <w:r>
        <w:t xml:space="preserve"> </w:t>
      </w:r>
      <w:r>
        <w:rPr>
          <w:lang w:eastAsia="ko-KR"/>
        </w:rPr>
        <w:t>조세규제의 공정성은 세율만이 아니라 납세협력비용과 집행의 예측가능성에도 달려 있다.</w:t>
      </w:r>
    </w:p>
    <w:p w14:paraId="0BB467F2" w14:textId="77777777" w:rsidR="00C92604" w:rsidRDefault="00000000">
      <w:pPr>
        <w:pStyle w:val="aff2"/>
        <w:rPr>
          <w:lang w:eastAsia="ko-KR"/>
        </w:rPr>
      </w:pPr>
      <w:r>
        <w:rPr>
          <w:lang w:eastAsia="ko-KR"/>
        </w:rPr>
        <w:t>세금은 규제인가</w:t>
      </w:r>
    </w:p>
    <w:p w14:paraId="794B12FD" w14:textId="77777777" w:rsidR="00C92604" w:rsidRDefault="00000000">
      <w:pPr>
        <w:pStyle w:val="aff3"/>
        <w:rPr>
          <w:lang w:eastAsia="ko-KR"/>
        </w:rPr>
      </w:pPr>
      <w:r>
        <w:rPr>
          <w:lang w:eastAsia="ko-KR"/>
        </w:rPr>
        <w:t>규제사를 쓰면서 조세를 포함할지 여부는 단순한 목차 문제가 아니다.</w:t>
      </w:r>
      <w:r>
        <w:t xml:space="preserve"> </w:t>
      </w:r>
      <w:r>
        <w:rPr>
          <w:lang w:eastAsia="ko-KR"/>
        </w:rPr>
        <w:t xml:space="preserve">현행 법은 조세의 종목, 세율, 부과, 징수에 관한 사항을 행정규제기본법 적용에서 </w:t>
      </w:r>
      <w:r>
        <w:rPr>
          <w:lang w:eastAsia="ko-KR"/>
        </w:rPr>
        <w:t>제외하는 구조를 두고 있다.</w:t>
      </w:r>
      <w:r>
        <w:rPr>
          <w:sz w:val="14"/>
          <w:vertAlign w:val="superscript"/>
          <w:lang w:eastAsia="ko-KR"/>
        </w:rPr>
        <w:t>251</w:t>
      </w:r>
      <w:r>
        <w:rPr>
          <w:lang w:eastAsia="ko-KR"/>
        </w:rPr>
        <w:t xml:space="preserve"> 따라서 한국의 규제등록, 규제영향분석, 규제합리화위원회 심사에서 말하는 "행정규제"와 세법상 조세는 같은 범주가 아니다.</w:t>
      </w:r>
    </w:p>
    <w:p w14:paraId="502478AF" w14:textId="77777777" w:rsidR="00C92604" w:rsidRDefault="00000000">
      <w:pPr>
        <w:pStyle w:val="aff3"/>
        <w:rPr>
          <w:lang w:eastAsia="ko-KR"/>
        </w:rPr>
      </w:pPr>
      <w:r>
        <w:rPr>
          <w:lang w:eastAsia="ko-KR"/>
        </w:rPr>
        <w:t>그러나 경제적·정책적 의미에서는 조세가 규제처럼 작동한다.</w:t>
      </w:r>
    </w:p>
    <w:p w14:paraId="2236A652" w14:textId="77777777" w:rsidR="00C92604" w:rsidRDefault="00000000">
      <w:pPr>
        <w:pStyle w:val="aff3"/>
        <w:rPr>
          <w:lang w:eastAsia="ko-KR"/>
        </w:rPr>
      </w:pPr>
      <w:r>
        <w:rPr>
          <w:lang w:eastAsia="ko-KR"/>
        </w:rPr>
        <w:t>미국 재무부는 OMB·OIRA</w:t>
      </w:r>
      <w:r>
        <w:rPr>
          <w:lang w:eastAsia="ko-KR"/>
        </w:rPr>
        <w:t>와의</w:t>
      </w:r>
      <w:r>
        <w:rPr>
          <w:lang w:eastAsia="ko-KR"/>
        </w:rPr>
        <w:t xml:space="preserve"> 양해각서를 통해 일정한 조세 규제조치가 Executive Order 12866에 따른 중앙심사 대상이 되는 조건을 정해 왔다.</w:t>
      </w:r>
      <w:r>
        <w:rPr>
          <w:sz w:val="14"/>
          <w:vertAlign w:val="superscript"/>
          <w:lang w:eastAsia="ko-KR"/>
        </w:rPr>
        <w:t>252</w:t>
      </w:r>
      <w:r>
        <w:rPr>
          <w:lang w:eastAsia="ko-KR"/>
        </w:rPr>
        <w:t xml:space="preserve"> 이는 조세를 모두 일반 규제로 본다는 뜻은 아니지만, 세법 해석과 집행규칙도 경제적 영향과 이해관계자 의견수렴의 문제가 될 수 있음을 보여준다.</w:t>
      </w:r>
    </w:p>
    <w:p w14:paraId="25975BFA" w14:textId="77777777" w:rsidR="00C92604" w:rsidRDefault="00000000">
      <w:pPr>
        <w:pStyle w:val="aff3"/>
        <w:rPr>
          <w:lang w:eastAsia="ko-KR"/>
        </w:rPr>
      </w:pPr>
      <w:r>
        <w:rPr>
          <w:lang w:eastAsia="ko-KR"/>
        </w:rPr>
        <w:t>그래서 이 책은 조세를 한국 행정규제기본법상 행정규제라고 부르지는 않되, 국가가 시장행동을 조정하는 오래된 규제적 수단으로 다룬다.</w:t>
      </w:r>
    </w:p>
    <w:p w14:paraId="174216E3" w14:textId="77777777" w:rsidR="00C92604" w:rsidRDefault="00000000">
      <w:pPr>
        <w:pStyle w:val="aff2"/>
        <w:rPr>
          <w:lang w:eastAsia="ko-KR"/>
        </w:rPr>
      </w:pPr>
      <w:r>
        <w:rPr>
          <w:lang w:eastAsia="ko-KR"/>
        </w:rPr>
        <w:t>관세: 국경의 규제 장치</w:t>
      </w:r>
    </w:p>
    <w:p w14:paraId="60BCB87F" w14:textId="77777777" w:rsidR="00C92604" w:rsidRDefault="00000000">
      <w:pPr>
        <w:pStyle w:val="aff3"/>
        <w:rPr>
          <w:lang w:eastAsia="ko-KR"/>
        </w:rPr>
      </w:pPr>
      <w:r>
        <w:rPr>
          <w:lang w:eastAsia="ko-KR"/>
        </w:rPr>
        <w:t>관세는 국가가 국경을 통해 시장을 조직하는 방식이다.</w:t>
      </w:r>
      <w:r>
        <w:t xml:space="preserve"> </w:t>
      </w:r>
      <w:r>
        <w:rPr>
          <w:lang w:eastAsia="ko-KR"/>
        </w:rPr>
        <w:t>현대 세관은 단순히 상자를 열어보는 기관이 아니라 데이터와 위험분석, 국제협력으로 물류를 관리하는 규제기관이다.</w:t>
      </w:r>
    </w:p>
    <w:p w14:paraId="42FEDB18" w14:textId="77777777" w:rsidR="00C92604" w:rsidRDefault="00000000">
      <w:pPr>
        <w:pStyle w:val="aff3"/>
        <w:rPr>
          <w:lang w:eastAsia="ko-KR"/>
        </w:rPr>
      </w:pPr>
      <w:r>
        <w:rPr>
          <w:lang w:eastAsia="ko-KR"/>
        </w:rPr>
        <w:t>World Customs Organization은 1952년 Customs Co-operation Council로 설립되었고, 이후 세계 관세행정의 협력기구로 발전했다고 설명한다.</w:t>
      </w:r>
      <w:r>
        <w:rPr>
          <w:sz w:val="14"/>
          <w:vertAlign w:val="superscript"/>
          <w:lang w:eastAsia="ko-KR"/>
        </w:rPr>
        <w:t>253</w:t>
      </w:r>
      <w:r>
        <w:rPr>
          <w:lang w:eastAsia="ko-KR"/>
        </w:rPr>
        <w:t xml:space="preserve"> 관세행정이 국제기구를 필요로 하는 이유는 명확하다.</w:t>
      </w:r>
    </w:p>
    <w:p w14:paraId="46280454" w14:textId="77777777" w:rsidR="00C92604" w:rsidRDefault="00000000">
      <w:pPr>
        <w:pStyle w:val="aff3"/>
        <w:rPr>
          <w:lang w:eastAsia="ko-KR"/>
        </w:rPr>
      </w:pPr>
      <w:r>
        <w:rPr>
          <w:lang w:eastAsia="ko-KR"/>
        </w:rPr>
        <w:t>관세율은 가격을 바꾸고, 원산지 규정은 공급망을 바꾸며, 통관절차는 물류속도를 바꾼다.</w:t>
      </w:r>
    </w:p>
    <w:p w14:paraId="2C58DD25" w14:textId="77777777" w:rsidR="00831FC6" w:rsidRDefault="00831FC6">
      <w:pPr>
        <w:pStyle w:val="aff2"/>
        <w:rPr>
          <w:lang w:eastAsia="ko-KR"/>
        </w:rPr>
      </w:pPr>
    </w:p>
    <w:p w14:paraId="7799A107" w14:textId="77777777" w:rsidR="00831FC6" w:rsidRDefault="00831FC6">
      <w:pPr>
        <w:pStyle w:val="aff2"/>
        <w:rPr>
          <w:lang w:eastAsia="ko-KR"/>
        </w:rPr>
      </w:pPr>
    </w:p>
    <w:p w14:paraId="78AA88FE" w14:textId="77777777" w:rsidR="00831FC6" w:rsidRDefault="00831FC6">
      <w:pPr>
        <w:pStyle w:val="aff2"/>
        <w:rPr>
          <w:lang w:eastAsia="ko-KR"/>
        </w:rPr>
      </w:pPr>
    </w:p>
    <w:p w14:paraId="5942A71B" w14:textId="5BC39150" w:rsidR="00C92604" w:rsidRDefault="00000000">
      <w:pPr>
        <w:pStyle w:val="aff2"/>
        <w:rPr>
          <w:lang w:eastAsia="ko-KR"/>
        </w:rPr>
      </w:pPr>
      <w:r>
        <w:rPr>
          <w:lang w:eastAsia="ko-KR"/>
        </w:rPr>
        <w:t>GATT와 관세의 국제화</w:t>
      </w:r>
    </w:p>
    <w:p w14:paraId="563D3E19" w14:textId="77777777" w:rsidR="00C92604" w:rsidRDefault="00000000">
      <w:pPr>
        <w:pStyle w:val="aff3"/>
        <w:rPr>
          <w:lang w:eastAsia="ko-KR"/>
        </w:rPr>
      </w:pPr>
      <w:r>
        <w:rPr>
          <w:lang w:eastAsia="ko-KR"/>
        </w:rPr>
        <w:t>제2차 세계대전 이후 관세정책은 국제규범 속으로 들어갔다.</w:t>
      </w:r>
      <w:r>
        <w:t xml:space="preserve"> </w:t>
      </w:r>
      <w:r>
        <w:rPr>
          <w:lang w:eastAsia="ko-KR"/>
        </w:rPr>
        <w:t>WTO는 GATT가 1947년에 체결되었고, 다자무역체제가 관세 인하와 무역장벽 완화의 토대가 되었다고 설명한다.</w:t>
      </w:r>
      <w:r>
        <w:rPr>
          <w:sz w:val="14"/>
          <w:vertAlign w:val="superscript"/>
          <w:lang w:eastAsia="ko-KR"/>
        </w:rPr>
        <w:t>254</w:t>
      </w:r>
      <w:r>
        <w:rPr>
          <w:lang w:eastAsia="ko-KR"/>
        </w:rPr>
        <w:t xml:space="preserve"> GATT의 핵심은 국가가 관세를 마음대로 올리거나 차별적으로 적용하지 못하게 하는 데 있었다.</w:t>
      </w:r>
    </w:p>
    <w:p w14:paraId="068415EF" w14:textId="77777777" w:rsidR="00C92604" w:rsidRDefault="00000000">
      <w:pPr>
        <w:pStyle w:val="aff3"/>
        <w:rPr>
          <w:lang w:eastAsia="ko-KR"/>
        </w:rPr>
      </w:pPr>
      <w:r>
        <w:rPr>
          <w:lang w:eastAsia="ko-KR"/>
        </w:rPr>
        <w:t>이 변화는 규제사의 중요한 전환이다.</w:t>
      </w:r>
    </w:p>
    <w:p w14:paraId="144A24EE" w14:textId="77777777" w:rsidR="00C92604" w:rsidRDefault="00000000">
      <w:pPr>
        <w:pStyle w:val="aff3"/>
        <w:rPr>
          <w:lang w:eastAsia="ko-KR"/>
        </w:rPr>
      </w:pPr>
      <w:r>
        <w:rPr>
          <w:lang w:eastAsia="ko-KR"/>
        </w:rPr>
        <w:t xml:space="preserve">오늘날 관세와 세관규제는 더 </w:t>
      </w:r>
      <w:r>
        <w:rPr>
          <w:lang w:eastAsia="ko-KR"/>
        </w:rPr>
        <w:t>복잡해졌다</w:t>
      </w:r>
      <w:r>
        <w:rPr>
          <w:lang w:eastAsia="ko-KR"/>
        </w:rPr>
        <w:t>.</w:t>
      </w:r>
      <w:r>
        <w:t xml:space="preserve"> </w:t>
      </w:r>
      <w:r>
        <w:rPr>
          <w:lang w:eastAsia="ko-KR"/>
        </w:rPr>
        <w:t>세관은 단순한 재정기관이 아니라 무역안보와 공급망 규제의 앞문이 되었다.</w:t>
      </w:r>
    </w:p>
    <w:p w14:paraId="2FA89DE1" w14:textId="77777777" w:rsidR="00C92604" w:rsidRDefault="00000000">
      <w:pPr>
        <w:pStyle w:val="aff2"/>
        <w:rPr>
          <w:lang w:eastAsia="ko-KR"/>
        </w:rPr>
      </w:pPr>
      <w:r>
        <w:rPr>
          <w:lang w:eastAsia="ko-KR"/>
        </w:rPr>
        <w:t>세금장부의 민주주의</w:t>
      </w:r>
    </w:p>
    <w:p w14:paraId="6CDA88B7" w14:textId="77777777" w:rsidR="00C92604" w:rsidRDefault="00000000">
      <w:pPr>
        <w:pStyle w:val="aff3"/>
        <w:rPr>
          <w:lang w:eastAsia="ko-KR"/>
        </w:rPr>
      </w:pPr>
      <w:r>
        <w:rPr>
          <w:lang w:eastAsia="ko-KR"/>
        </w:rPr>
        <w:t>세금과 관세의 역사는 국가가 시민과 기업을 더 세밀하게 보게 된 역사다.</w:t>
      </w:r>
      <w:r>
        <w:t xml:space="preserve"> </w:t>
      </w:r>
      <w:r>
        <w:rPr>
          <w:lang w:eastAsia="ko-KR"/>
        </w:rPr>
        <w:t>그러나 보는 능력은 항상 민주적 통제를 필요로 한다.</w:t>
      </w:r>
      <w:r>
        <w:t xml:space="preserve"> </w:t>
      </w:r>
      <w:r>
        <w:rPr>
          <w:lang w:eastAsia="ko-KR"/>
        </w:rPr>
        <w:t>세관검사는 무역안보와 사생활, 영업비밀 사이에서 균형을 잡아야 한다.</w:t>
      </w:r>
    </w:p>
    <w:p w14:paraId="16BBBAC3" w14:textId="77777777" w:rsidR="00C92604" w:rsidRDefault="00000000">
      <w:pPr>
        <w:pStyle w:val="aff3"/>
        <w:rPr>
          <w:lang w:eastAsia="ko-KR"/>
        </w:rPr>
      </w:pPr>
      <w:r>
        <w:rPr>
          <w:lang w:eastAsia="ko-KR"/>
        </w:rPr>
        <w:t>좋은 조세·관세규제는 세수만 많이 걷는 제도가 아니다.</w:t>
      </w:r>
      <w:r>
        <w:t xml:space="preserve"> </w:t>
      </w:r>
      <w:r>
        <w:rPr>
          <w:lang w:eastAsia="ko-KR"/>
        </w:rPr>
        <w:t>따라서 세금과 관세의 작은 역사는 국가능력과 시민의 권리가 함께 커져 온 역사다.</w:t>
      </w:r>
    </w:p>
    <w:p w14:paraId="3AF87C12" w14:textId="77777777" w:rsidR="00C92604" w:rsidRDefault="00000000">
      <w:pPr>
        <w:rPr>
          <w:lang w:eastAsia="ko-KR"/>
        </w:rPr>
      </w:pPr>
      <w:r>
        <w:rPr>
          <w:lang w:eastAsia="ko-KR"/>
        </w:rPr>
        <w:br w:type="page"/>
      </w:r>
    </w:p>
    <w:p w14:paraId="7F601EBF" w14:textId="77777777" w:rsidR="00C92604" w:rsidRDefault="00000000">
      <w:pPr>
        <w:pStyle w:val="aff2"/>
        <w:rPr>
          <w:lang w:eastAsia="ko-KR"/>
        </w:rPr>
      </w:pPr>
      <w:r>
        <w:rPr>
          <w:lang w:eastAsia="ko-KR"/>
        </w:rPr>
        <w:t>Chapter. 32</w:t>
      </w:r>
    </w:p>
    <w:p w14:paraId="2588951A" w14:textId="77777777" w:rsidR="00C92604" w:rsidRDefault="00000000">
      <w:pPr>
        <w:pStyle w:val="aff1"/>
        <w:rPr>
          <w:lang w:eastAsia="ko-KR"/>
        </w:rPr>
      </w:pPr>
      <w:r>
        <w:rPr>
          <w:lang w:eastAsia="ko-KR"/>
        </w:rPr>
        <w:t>농업과 식품표준: 밭에서 식탁까지</w:t>
      </w:r>
    </w:p>
    <w:p w14:paraId="145FA986" w14:textId="77777777" w:rsidR="00C92604" w:rsidRDefault="00000000">
      <w:pPr>
        <w:jc w:val="center"/>
      </w:pPr>
      <w:r>
        <w:rPr>
          <w:noProof/>
        </w:rPr>
        <w:drawing>
          <wp:inline distT="0" distB="0" distL="0" distR="0" wp14:anchorId="6F597E1A" wp14:editId="5747B11E">
            <wp:extent cx="3937000" cy="221574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20_agriculture_food_standards_gray.png"/>
                    <pic:cNvPicPr/>
                  </pic:nvPicPr>
                  <pic:blipFill>
                    <a:blip r:embed="rId27"/>
                    <a:stretch>
                      <a:fillRect/>
                    </a:stretch>
                  </pic:blipFill>
                  <pic:spPr>
                    <a:xfrm>
                      <a:off x="0" y="0"/>
                      <a:ext cx="3937000" cy="2215740"/>
                    </a:xfrm>
                    <a:prstGeom prst="rect">
                      <a:avLst/>
                    </a:prstGeom>
                  </pic:spPr>
                </pic:pic>
              </a:graphicData>
            </a:graphic>
          </wp:inline>
        </w:drawing>
      </w:r>
    </w:p>
    <w:p w14:paraId="34F7455C" w14:textId="77777777" w:rsidR="00C92604" w:rsidRDefault="00000000">
      <w:pPr>
        <w:pStyle w:val="aff6"/>
        <w:rPr>
          <w:lang w:eastAsia="ko-KR"/>
        </w:rPr>
      </w:pPr>
      <w:r>
        <w:rPr>
          <w:lang w:eastAsia="ko-KR"/>
        </w:rPr>
        <w:t xml:space="preserve">그림 20. 농업과 식품표준. </w:t>
      </w:r>
      <w:proofErr w:type="spellStart"/>
      <w:r>
        <w:rPr>
          <w:lang w:eastAsia="ko-KR"/>
        </w:rPr>
        <w:t>농식품</w:t>
      </w:r>
      <w:proofErr w:type="spellEnd"/>
      <w:r>
        <w:rPr>
          <w:lang w:eastAsia="ko-KR"/>
        </w:rPr>
        <w:t xml:space="preserve"> 규제는 밭과 축사, 도축장, 시장, 항구, 식탁을 하나의 표준과 검사체계로 연결한다.</w:t>
      </w:r>
    </w:p>
    <w:p w14:paraId="0D2C9F6F" w14:textId="77777777" w:rsidR="00C92604" w:rsidRDefault="00000000">
      <w:pPr>
        <w:pStyle w:val="aff3"/>
        <w:rPr>
          <w:lang w:eastAsia="ko-KR"/>
        </w:rPr>
      </w:pPr>
      <w:r>
        <w:rPr>
          <w:lang w:eastAsia="ko-KR"/>
        </w:rPr>
        <w:t>식품규제는 이미 앞 장에서 의약품과 식품안전의 역사로 다루었다.</w:t>
      </w:r>
      <w:r>
        <w:t xml:space="preserve"> </w:t>
      </w:r>
      <w:r>
        <w:rPr>
          <w:lang w:eastAsia="ko-KR"/>
        </w:rPr>
        <w:t>그러나 농업과 식품표준은 별도의 역사를 갖는다.</w:t>
      </w:r>
      <w:r>
        <w:t xml:space="preserve"> </w:t>
      </w:r>
      <w:r>
        <w:rPr>
          <w:lang w:eastAsia="ko-KR"/>
        </w:rPr>
        <w:t>농업규제는 생산자의 생계, 소비자의 안전, 국가의 식량안보, 국제무역, 동식물 질병, 토지와 물, 환경을 함께 다룬다.</w:t>
      </w:r>
      <w:r>
        <w:t xml:space="preserve"> </w:t>
      </w:r>
      <w:r>
        <w:rPr>
          <w:lang w:eastAsia="ko-KR"/>
        </w:rPr>
        <w:t xml:space="preserve">그래서 </w:t>
      </w:r>
      <w:r>
        <w:rPr>
          <w:lang w:eastAsia="ko-KR"/>
        </w:rPr>
        <w:t>농식품</w:t>
      </w:r>
      <w:r>
        <w:rPr>
          <w:lang w:eastAsia="ko-KR"/>
        </w:rPr>
        <w:t xml:space="preserve"> 규제는 "밭에서 식탁까지" 이어지는 규제다.</w:t>
      </w:r>
    </w:p>
    <w:p w14:paraId="3B898EE0" w14:textId="77777777" w:rsidR="00C92604" w:rsidRDefault="00000000">
      <w:pPr>
        <w:pStyle w:val="aff2"/>
        <w:rPr>
          <w:lang w:eastAsia="ko-KR"/>
        </w:rPr>
      </w:pPr>
      <w:r>
        <w:rPr>
          <w:lang w:eastAsia="ko-KR"/>
        </w:rPr>
        <w:lastRenderedPageBreak/>
        <w:t>등급과 표준의 시장 만들기</w:t>
      </w:r>
    </w:p>
    <w:p w14:paraId="1D908DD2" w14:textId="77777777" w:rsidR="00C92604" w:rsidRDefault="00000000">
      <w:pPr>
        <w:pStyle w:val="aff3"/>
        <w:rPr>
          <w:lang w:eastAsia="ko-KR"/>
        </w:rPr>
      </w:pPr>
      <w:r>
        <w:rPr>
          <w:lang w:eastAsia="ko-KR"/>
        </w:rPr>
        <w:t>농산물 시장은 정보비대칭이 크다.</w:t>
      </w:r>
    </w:p>
    <w:p w14:paraId="4D9D630A" w14:textId="77777777" w:rsidR="00C92604" w:rsidRDefault="00000000">
      <w:pPr>
        <w:pStyle w:val="aff3"/>
        <w:rPr>
          <w:lang w:eastAsia="ko-KR"/>
        </w:rPr>
      </w:pPr>
      <w:r>
        <w:rPr>
          <w:lang w:eastAsia="ko-KR"/>
        </w:rPr>
        <w:t xml:space="preserve">미국 </w:t>
      </w:r>
      <w:r>
        <w:rPr>
          <w:lang w:eastAsia="ko-KR"/>
        </w:rPr>
        <w:t>농무부</w:t>
      </w:r>
      <w:r>
        <w:rPr>
          <w:lang w:eastAsia="ko-KR"/>
        </w:rPr>
        <w:t xml:space="preserve"> Agricultural Marketing Service는 농산물의 등급과 표준이 품질을 설명하는 공통 언어를 제공하고, 구매자와 판매자가 거래를 쉽게 하도록 돕는다고 설명한다.</w:t>
      </w:r>
      <w:r>
        <w:rPr>
          <w:sz w:val="14"/>
          <w:vertAlign w:val="superscript"/>
          <w:lang w:eastAsia="ko-KR"/>
        </w:rPr>
        <w:t>255</w:t>
      </w:r>
      <w:r>
        <w:rPr>
          <w:lang w:eastAsia="ko-KR"/>
        </w:rPr>
        <w:t xml:space="preserve"> 이 설명은 표준규제의 본질을 잘 보여준다.</w:t>
      </w:r>
      <w:r>
        <w:t xml:space="preserve"> </w:t>
      </w:r>
      <w:r>
        <w:rPr>
          <w:lang w:eastAsia="ko-KR"/>
        </w:rPr>
        <w:t xml:space="preserve">표준은 상품을 </w:t>
      </w:r>
      <w:r>
        <w:rPr>
          <w:lang w:eastAsia="ko-KR"/>
        </w:rPr>
        <w:t>획일화하지만</w:t>
      </w:r>
      <w:r>
        <w:rPr>
          <w:lang w:eastAsia="ko-KR"/>
        </w:rPr>
        <w:t>, 그 획일화 덕분에 원거리 거래와 가격비교가 가능해진다.</w:t>
      </w:r>
    </w:p>
    <w:p w14:paraId="29ED67DA" w14:textId="77777777" w:rsidR="00C92604" w:rsidRDefault="00000000">
      <w:pPr>
        <w:pStyle w:val="aff3"/>
        <w:rPr>
          <w:lang w:eastAsia="ko-KR"/>
        </w:rPr>
      </w:pPr>
      <w:r>
        <w:rPr>
          <w:lang w:eastAsia="ko-KR"/>
        </w:rPr>
        <w:t>유기농, 지리적 표시, 동물복지, 공정무역 같은 새로운 표준은 시장의 윤리를 가격표에 넣으려는 시도다.</w:t>
      </w:r>
    </w:p>
    <w:p w14:paraId="42AA1EC4" w14:textId="77777777" w:rsidR="00C92604" w:rsidRDefault="00000000">
      <w:pPr>
        <w:pStyle w:val="aff2"/>
        <w:rPr>
          <w:lang w:eastAsia="ko-KR"/>
        </w:rPr>
      </w:pPr>
      <w:r>
        <w:rPr>
          <w:lang w:eastAsia="ko-KR"/>
        </w:rPr>
        <w:t>가축시장과 불공정거래</w:t>
      </w:r>
    </w:p>
    <w:p w14:paraId="0E1A2B9D" w14:textId="77777777" w:rsidR="00C92604" w:rsidRDefault="00000000">
      <w:pPr>
        <w:pStyle w:val="aff3"/>
        <w:rPr>
          <w:lang w:eastAsia="ko-KR"/>
        </w:rPr>
      </w:pPr>
      <w:r>
        <w:rPr>
          <w:lang w:eastAsia="ko-KR"/>
        </w:rPr>
        <w:t>농업규제는 안전만이 아니라 거래공정성도 다룬다.</w:t>
      </w:r>
      <w:r>
        <w:t xml:space="preserve"> </w:t>
      </w:r>
      <w:r>
        <w:rPr>
          <w:lang w:eastAsia="ko-KR"/>
        </w:rPr>
        <w:t>미국의 Packers and Stockyards Act는 1921년 제정되어 축산물 포장업자, 가축시장, 딜러의 불공정·기만·차별적 관행을 규율하는 법으로 발전했다.</w:t>
      </w:r>
      <w:r>
        <w:rPr>
          <w:sz w:val="14"/>
          <w:vertAlign w:val="superscript"/>
          <w:lang w:eastAsia="ko-KR"/>
        </w:rPr>
        <w:t>256</w:t>
      </w:r>
      <w:r>
        <w:rPr>
          <w:lang w:eastAsia="ko-KR"/>
        </w:rPr>
        <w:t xml:space="preserve"> 이 법은 </w:t>
      </w:r>
      <w:r>
        <w:rPr>
          <w:lang w:eastAsia="ko-KR"/>
        </w:rPr>
        <w:t>농업시장이 단순한 자연의 시장이 아니라 거대 구매자와 분산된 생산자가 만나는 불균형 시장이라는 점을 보여준다.</w:t>
      </w:r>
    </w:p>
    <w:p w14:paraId="51896440" w14:textId="77777777" w:rsidR="00C92604" w:rsidRDefault="00000000">
      <w:pPr>
        <w:pStyle w:val="aff3"/>
        <w:rPr>
          <w:lang w:eastAsia="ko-KR"/>
        </w:rPr>
      </w:pPr>
      <w:r>
        <w:rPr>
          <w:lang w:eastAsia="ko-KR"/>
        </w:rPr>
        <w:t>농업규제는 도시 소비자가 보는 가격표 뒤에서 생산자와 유통기업의 힘의 균형을 조정한다.</w:t>
      </w:r>
    </w:p>
    <w:p w14:paraId="5A798971" w14:textId="77777777" w:rsidR="00C92604" w:rsidRDefault="00000000">
      <w:pPr>
        <w:pStyle w:val="aff2"/>
        <w:rPr>
          <w:lang w:eastAsia="ko-KR"/>
        </w:rPr>
      </w:pPr>
      <w:r>
        <w:rPr>
          <w:lang w:eastAsia="ko-KR"/>
        </w:rPr>
        <w:t>식품안전의 예방적 전환</w:t>
      </w:r>
    </w:p>
    <w:p w14:paraId="5FC8A161" w14:textId="77777777" w:rsidR="00C92604" w:rsidRDefault="00000000">
      <w:pPr>
        <w:pStyle w:val="aff3"/>
        <w:rPr>
          <w:lang w:eastAsia="ko-KR"/>
        </w:rPr>
      </w:pPr>
      <w:r>
        <w:rPr>
          <w:lang w:eastAsia="ko-KR"/>
        </w:rPr>
        <w:t>현대 식품안전 규제는 사고 뒤 처벌에서 예방 중심으로 이동했다.</w:t>
      </w:r>
      <w:r>
        <w:t xml:space="preserve"> </w:t>
      </w:r>
      <w:r>
        <w:rPr>
          <w:lang w:eastAsia="ko-KR"/>
        </w:rPr>
        <w:t>미국 FDA는 Food Safety Modernization Act가 식품안전 체계를 식중독 사고 대응 중심에서 예방 중심으로 바꾸는 중요한 법이라고 설명한다.</w:t>
      </w:r>
      <w:r>
        <w:rPr>
          <w:sz w:val="14"/>
          <w:vertAlign w:val="superscript"/>
          <w:lang w:eastAsia="ko-KR"/>
        </w:rPr>
        <w:t>257</w:t>
      </w:r>
      <w:r>
        <w:rPr>
          <w:lang w:eastAsia="ko-KR"/>
        </w:rPr>
        <w:t xml:space="preserve"> 이는 규제사의 큰 변화다.</w:t>
      </w:r>
    </w:p>
    <w:p w14:paraId="2EE3FAD4" w14:textId="77777777" w:rsidR="00C92604" w:rsidRDefault="00000000">
      <w:pPr>
        <w:pStyle w:val="aff3"/>
        <w:rPr>
          <w:lang w:eastAsia="ko-KR"/>
        </w:rPr>
      </w:pPr>
      <w:r>
        <w:rPr>
          <w:lang w:eastAsia="ko-KR"/>
        </w:rPr>
        <w:t>그러나 식품사고는 한 번 발생하면 소비자 건강과 기업 신뢰, 수출시장에 큰 피해를 준다.</w:t>
      </w:r>
    </w:p>
    <w:p w14:paraId="7B1A62C4" w14:textId="77777777" w:rsidR="00C92604" w:rsidRDefault="00000000">
      <w:pPr>
        <w:pStyle w:val="aff3"/>
        <w:rPr>
          <w:lang w:eastAsia="ko-KR"/>
        </w:rPr>
      </w:pPr>
      <w:r>
        <w:rPr>
          <w:lang w:eastAsia="ko-KR"/>
        </w:rPr>
        <w:t>식품안전 규제는 또 과학과 행정의 결합이다.</w:t>
      </w:r>
      <w:r>
        <w:t xml:space="preserve"> </w:t>
      </w:r>
      <w:r>
        <w:rPr>
          <w:lang w:eastAsia="ko-KR"/>
        </w:rPr>
        <w:t>그러나 과학만으로 끝나지 않는다.</w:t>
      </w:r>
      <w:r>
        <w:t xml:space="preserve"> </w:t>
      </w:r>
      <w:r>
        <w:rPr>
          <w:lang w:eastAsia="ko-KR"/>
        </w:rPr>
        <w:t>어느 수준의 위험을 허용할지, 표시를 어떻게 할지, 수입식품에 어떤 증명서를 요구할지는 사회적 선택이다.</w:t>
      </w:r>
    </w:p>
    <w:p w14:paraId="01981462" w14:textId="77777777" w:rsidR="00C92604" w:rsidRDefault="00000000">
      <w:pPr>
        <w:pStyle w:val="aff2"/>
        <w:rPr>
          <w:lang w:eastAsia="ko-KR"/>
        </w:rPr>
      </w:pPr>
      <w:r>
        <w:rPr>
          <w:lang w:eastAsia="ko-KR"/>
        </w:rPr>
        <w:t>Codex와 국제 식품표준</w:t>
      </w:r>
    </w:p>
    <w:p w14:paraId="7714651E" w14:textId="77777777" w:rsidR="00C92604" w:rsidRDefault="00000000">
      <w:pPr>
        <w:pStyle w:val="aff3"/>
        <w:rPr>
          <w:lang w:eastAsia="ko-KR"/>
        </w:rPr>
      </w:pPr>
      <w:r>
        <w:rPr>
          <w:lang w:eastAsia="ko-KR"/>
        </w:rPr>
        <w:t>식품은 국경을 넘는다.</w:t>
      </w:r>
      <w:r>
        <w:t xml:space="preserve"> </w:t>
      </w:r>
      <w:r>
        <w:rPr>
          <w:lang w:eastAsia="ko-KR"/>
        </w:rPr>
        <w:t>Codex Alimentarius는 FAO와 WHO가 운영하는 국제식품표준 체계로, 소비자 건강 보호와 식품무역의 공정한 관행을 목표로 발전했다.</w:t>
      </w:r>
      <w:r>
        <w:rPr>
          <w:sz w:val="14"/>
          <w:vertAlign w:val="superscript"/>
          <w:lang w:eastAsia="ko-KR"/>
        </w:rPr>
        <w:t>258</w:t>
      </w:r>
      <w:r>
        <w:rPr>
          <w:lang w:eastAsia="ko-KR"/>
        </w:rPr>
        <w:t xml:space="preserve"> Codex 표준은 각국 법령 자체는 아니지만, 국제무역 분쟁과 국내 식품기준 설계에 큰 영향을 준다.</w:t>
      </w:r>
    </w:p>
    <w:p w14:paraId="715BACE1" w14:textId="77777777" w:rsidR="00C92604" w:rsidRDefault="00000000">
      <w:pPr>
        <w:pStyle w:val="aff3"/>
        <w:rPr>
          <w:lang w:eastAsia="ko-KR"/>
        </w:rPr>
      </w:pPr>
      <w:r>
        <w:rPr>
          <w:lang w:eastAsia="ko-KR"/>
        </w:rPr>
        <w:t>하지만 국제표준도 갈등을 없애지는 못한다.</w:t>
      </w:r>
      <w:r>
        <w:t xml:space="preserve"> </w:t>
      </w:r>
      <w:r>
        <w:rPr>
          <w:lang w:eastAsia="ko-KR"/>
        </w:rPr>
        <w:t xml:space="preserve">유전자변형식품과 </w:t>
      </w:r>
      <w:r>
        <w:rPr>
          <w:lang w:eastAsia="ko-KR"/>
        </w:rPr>
        <w:t>호르몬 처리 쇠고기, 잔류농약 기준은 과학과 무역, 소비자 불안과 산업이 만나는 대표적 쟁점이다.</w:t>
      </w:r>
    </w:p>
    <w:p w14:paraId="6CB11D13" w14:textId="77777777" w:rsidR="00C92604" w:rsidRDefault="00000000">
      <w:pPr>
        <w:pStyle w:val="aff2"/>
        <w:rPr>
          <w:lang w:eastAsia="ko-KR"/>
        </w:rPr>
      </w:pPr>
      <w:r>
        <w:rPr>
          <w:lang w:eastAsia="ko-KR"/>
        </w:rPr>
        <w:t>식량안보와 환경규제</w:t>
      </w:r>
    </w:p>
    <w:p w14:paraId="04ACEC91" w14:textId="77777777" w:rsidR="00C92604" w:rsidRDefault="00000000">
      <w:pPr>
        <w:pStyle w:val="aff3"/>
        <w:rPr>
          <w:lang w:eastAsia="ko-KR"/>
        </w:rPr>
      </w:pPr>
      <w:r>
        <w:rPr>
          <w:lang w:eastAsia="ko-KR"/>
        </w:rPr>
        <w:t>농업규제는 식품안전만이 아니라 식량안보와 환경규제를 함께 품는다.</w:t>
      </w:r>
    </w:p>
    <w:p w14:paraId="78FC16E4" w14:textId="77777777" w:rsidR="00C92604" w:rsidRDefault="00000000">
      <w:pPr>
        <w:pStyle w:val="aff3"/>
        <w:rPr>
          <w:lang w:eastAsia="ko-KR"/>
        </w:rPr>
      </w:pPr>
      <w:r>
        <w:rPr>
          <w:lang w:eastAsia="ko-KR"/>
        </w:rPr>
        <w:t>이 때문에 농업규제는 늘 이중적이다.</w:t>
      </w:r>
      <w:r>
        <w:t xml:space="preserve"> </w:t>
      </w:r>
      <w:r>
        <w:rPr>
          <w:lang w:eastAsia="ko-KR"/>
        </w:rPr>
        <w:t>환경규제를 강화하면 생산비가 오를 수 있지만, 규제를 늦추면 물과 토양, 생태계 비용이 누적된다.</w:t>
      </w:r>
    </w:p>
    <w:p w14:paraId="7A072D13" w14:textId="77777777" w:rsidR="00C92604" w:rsidRDefault="00000000">
      <w:pPr>
        <w:pStyle w:val="aff3"/>
        <w:rPr>
          <w:lang w:eastAsia="ko-KR"/>
        </w:rPr>
      </w:pPr>
      <w:r>
        <w:rPr>
          <w:lang w:eastAsia="ko-KR"/>
        </w:rPr>
        <w:t xml:space="preserve">좋은 </w:t>
      </w:r>
      <w:r>
        <w:rPr>
          <w:lang w:eastAsia="ko-KR"/>
        </w:rPr>
        <w:t>농식품</w:t>
      </w:r>
      <w:r>
        <w:rPr>
          <w:lang w:eastAsia="ko-KR"/>
        </w:rPr>
        <w:t xml:space="preserve"> 규제는 생산자와 소비자, 환경과 무역을 한 표 안에 넣어야 한다.</w:t>
      </w:r>
      <w:r>
        <w:t xml:space="preserve"> </w:t>
      </w:r>
      <w:r>
        <w:rPr>
          <w:lang w:eastAsia="ko-KR"/>
        </w:rPr>
        <w:t>밭에서 식탁까지 이어지는 사슬 중 어느 한 지점만 보면 규제가 왜곡된다.</w:t>
      </w:r>
      <w:r>
        <w:t xml:space="preserve"> </w:t>
      </w:r>
      <w:r>
        <w:rPr>
          <w:lang w:eastAsia="ko-KR"/>
        </w:rPr>
        <w:t>농식품</w:t>
      </w:r>
      <w:r>
        <w:rPr>
          <w:lang w:eastAsia="ko-KR"/>
        </w:rPr>
        <w:t xml:space="preserve"> 표준의 역사는 시장을 만들기 위해 표준을 세운 역사이고, 동시에 그 표준이 누구에게 비용과 신뢰를 </w:t>
      </w:r>
      <w:r>
        <w:rPr>
          <w:lang w:eastAsia="ko-KR"/>
        </w:rPr>
        <w:t>배분했는지의</w:t>
      </w:r>
      <w:r>
        <w:rPr>
          <w:lang w:eastAsia="ko-KR"/>
        </w:rPr>
        <w:t xml:space="preserve"> 역사다.</w:t>
      </w:r>
    </w:p>
    <w:p w14:paraId="005922AC" w14:textId="77777777" w:rsidR="00C92604" w:rsidRDefault="00000000">
      <w:pPr>
        <w:rPr>
          <w:lang w:eastAsia="ko-KR"/>
        </w:rPr>
      </w:pPr>
      <w:r>
        <w:rPr>
          <w:lang w:eastAsia="ko-KR"/>
        </w:rPr>
        <w:br w:type="page"/>
      </w:r>
    </w:p>
    <w:p w14:paraId="22597D79" w14:textId="77777777" w:rsidR="00C92604" w:rsidRDefault="00000000">
      <w:pPr>
        <w:pStyle w:val="aff2"/>
        <w:rPr>
          <w:lang w:eastAsia="ko-KR"/>
        </w:rPr>
      </w:pPr>
      <w:r>
        <w:rPr>
          <w:lang w:eastAsia="ko-KR"/>
        </w:rPr>
        <w:t>Chapter. 33</w:t>
      </w:r>
    </w:p>
    <w:p w14:paraId="5E2F3CA2" w14:textId="77777777" w:rsidR="00C92604" w:rsidRDefault="00000000">
      <w:pPr>
        <w:pStyle w:val="aff1"/>
        <w:rPr>
          <w:lang w:eastAsia="ko-KR"/>
        </w:rPr>
      </w:pPr>
      <w:r>
        <w:rPr>
          <w:lang w:eastAsia="ko-KR"/>
        </w:rPr>
        <w:t>주파수와 방송: 보이지 않는 공간의 규제</w:t>
      </w:r>
    </w:p>
    <w:p w14:paraId="7035A6E6" w14:textId="77777777" w:rsidR="00C92604" w:rsidRDefault="00000000">
      <w:pPr>
        <w:jc w:val="center"/>
      </w:pPr>
      <w:r>
        <w:rPr>
          <w:noProof/>
        </w:rPr>
        <w:drawing>
          <wp:inline distT="0" distB="0" distL="0" distR="0" wp14:anchorId="7462A788" wp14:editId="07C2123B">
            <wp:extent cx="3937000" cy="221574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21_spectrum_broadcast_regulation_gray.png"/>
                    <pic:cNvPicPr/>
                  </pic:nvPicPr>
                  <pic:blipFill>
                    <a:blip r:embed="rId28"/>
                    <a:stretch>
                      <a:fillRect/>
                    </a:stretch>
                  </pic:blipFill>
                  <pic:spPr>
                    <a:xfrm>
                      <a:off x="0" y="0"/>
                      <a:ext cx="3937000" cy="2215740"/>
                    </a:xfrm>
                    <a:prstGeom prst="rect">
                      <a:avLst/>
                    </a:prstGeom>
                  </pic:spPr>
                </pic:pic>
              </a:graphicData>
            </a:graphic>
          </wp:inline>
        </w:drawing>
      </w:r>
    </w:p>
    <w:p w14:paraId="5550BF76" w14:textId="77777777" w:rsidR="00C92604" w:rsidRDefault="00000000">
      <w:pPr>
        <w:pStyle w:val="aff6"/>
        <w:rPr>
          <w:lang w:eastAsia="ko-KR"/>
        </w:rPr>
      </w:pPr>
      <w:r>
        <w:rPr>
          <w:lang w:eastAsia="ko-KR"/>
        </w:rPr>
        <w:t xml:space="preserve">그림 21. 주파수와 방송 규제. 전파는 보이지 않지만 서로 간섭할 수 있는 </w:t>
      </w:r>
      <w:proofErr w:type="spellStart"/>
      <w:r>
        <w:rPr>
          <w:lang w:eastAsia="ko-KR"/>
        </w:rPr>
        <w:t>공공자원이고</w:t>
      </w:r>
      <w:proofErr w:type="spellEnd"/>
      <w:r>
        <w:rPr>
          <w:lang w:eastAsia="ko-KR"/>
        </w:rPr>
        <w:t xml:space="preserve">, 방송은 </w:t>
      </w:r>
      <w:proofErr w:type="spellStart"/>
      <w:r>
        <w:rPr>
          <w:lang w:eastAsia="ko-KR"/>
        </w:rPr>
        <w:t>기술망이면서</w:t>
      </w:r>
      <w:proofErr w:type="spellEnd"/>
      <w:r>
        <w:rPr>
          <w:lang w:eastAsia="ko-KR"/>
        </w:rPr>
        <w:t xml:space="preserve"> 여론과 문화의 통로였다.</w:t>
      </w:r>
    </w:p>
    <w:p w14:paraId="15CE0017" w14:textId="77777777" w:rsidR="00C92604" w:rsidRDefault="00000000">
      <w:pPr>
        <w:pStyle w:val="aff3"/>
        <w:rPr>
          <w:lang w:eastAsia="ko-KR"/>
        </w:rPr>
      </w:pPr>
      <w:r>
        <w:rPr>
          <w:lang w:eastAsia="ko-KR"/>
        </w:rPr>
        <w:t>통신과 방송 규제는 보이지 않는 것을 다룬다.</w:t>
      </w:r>
      <w:r>
        <w:t xml:space="preserve"> </w:t>
      </w:r>
      <w:r>
        <w:rPr>
          <w:lang w:eastAsia="ko-KR"/>
        </w:rPr>
        <w:t>전화망과 인터넷망은 물리적 선로와 교환기, 서버로 이루어져 있지만, 그 위에서 흐르는 말과 영상은 표현과 여론의 문제를 만든다.</w:t>
      </w:r>
      <w:r>
        <w:t xml:space="preserve"> </w:t>
      </w:r>
      <w:r>
        <w:rPr>
          <w:lang w:eastAsia="ko-KR"/>
        </w:rPr>
        <w:t>통신규제는 자연독점과 보편서비스, 전파관리, 표현의 자유, 공정경쟁, 개인정보, 국가안보가 만나는 복합 영역이다.</w:t>
      </w:r>
    </w:p>
    <w:p w14:paraId="0B62C140" w14:textId="77777777" w:rsidR="00C92604" w:rsidRDefault="00000000">
      <w:pPr>
        <w:pStyle w:val="aff2"/>
        <w:rPr>
          <w:lang w:eastAsia="ko-KR"/>
        </w:rPr>
      </w:pPr>
      <w:r>
        <w:rPr>
          <w:lang w:eastAsia="ko-KR"/>
        </w:rPr>
        <w:lastRenderedPageBreak/>
        <w:t>전파 혼잡과 면허의 탄생</w:t>
      </w:r>
    </w:p>
    <w:p w14:paraId="1B4C64D6" w14:textId="77777777" w:rsidR="00C92604" w:rsidRDefault="00000000">
      <w:pPr>
        <w:pStyle w:val="aff3"/>
        <w:rPr>
          <w:lang w:eastAsia="ko-KR"/>
        </w:rPr>
      </w:pPr>
      <w:r>
        <w:rPr>
          <w:lang w:eastAsia="ko-KR"/>
        </w:rPr>
        <w:t>초기 라디오는 자유로운 실험의 공간이었다.</w:t>
      </w:r>
    </w:p>
    <w:p w14:paraId="5CC52E1F" w14:textId="77777777" w:rsidR="00C92604" w:rsidRDefault="00000000">
      <w:pPr>
        <w:pStyle w:val="aff3"/>
      </w:pPr>
      <w:r>
        <w:t>FCC의</w:t>
      </w:r>
      <w:r>
        <w:t xml:space="preserve"> </w:t>
      </w:r>
      <w:r>
        <w:t>라디오</w:t>
      </w:r>
      <w:r>
        <w:t xml:space="preserve"> </w:t>
      </w:r>
      <w:r>
        <w:t>역사</w:t>
      </w:r>
      <w:r>
        <w:t xml:space="preserve"> </w:t>
      </w:r>
      <w:r>
        <w:t>자료는</w:t>
      </w:r>
      <w:r>
        <w:t xml:space="preserve"> 1927년 Radio Act가 Federal Radio Commission을 만들었고, 방송국 면허와 공익 기준을 통해 전파질서를 관리하게 했다고 설명한다.</w:t>
      </w:r>
      <w:r>
        <w:rPr>
          <w:sz w:val="14"/>
          <w:vertAlign w:val="superscript"/>
        </w:rPr>
        <w:t>259</w:t>
      </w:r>
      <w:r>
        <w:t xml:space="preserve"> 이후 1934년 Communications Act는 Federal Communications Commission을 설치하고 유선·무선 통신을 포괄하는 규제체계를 만들었다.</w:t>
      </w:r>
      <w:r>
        <w:rPr>
          <w:sz w:val="14"/>
          <w:vertAlign w:val="superscript"/>
        </w:rPr>
        <w:t>260</w:t>
      </w:r>
    </w:p>
    <w:p w14:paraId="138746F0" w14:textId="77777777" w:rsidR="00C92604" w:rsidRDefault="00000000">
      <w:pPr>
        <w:pStyle w:val="aff3"/>
        <w:rPr>
          <w:lang w:eastAsia="ko-KR"/>
        </w:rPr>
      </w:pPr>
      <w:r>
        <w:rPr>
          <w:lang w:eastAsia="ko-KR"/>
        </w:rPr>
        <w:t>어떤 방송국이 어떤 주파수에서 송신할 수 있는지 정하는 일은 단순한 기술 배치가 아니라 누가 대중에게 말할 수 있는지 정하는 일이 되었다.</w:t>
      </w:r>
    </w:p>
    <w:p w14:paraId="230DE245" w14:textId="77777777" w:rsidR="00C92604" w:rsidRDefault="00000000">
      <w:pPr>
        <w:pStyle w:val="aff2"/>
        <w:rPr>
          <w:lang w:eastAsia="ko-KR"/>
        </w:rPr>
      </w:pPr>
      <w:r>
        <w:rPr>
          <w:lang w:eastAsia="ko-KR"/>
        </w:rPr>
        <w:t>공익, 편성, 검열의 경계</w:t>
      </w:r>
    </w:p>
    <w:p w14:paraId="41DC58BF" w14:textId="77777777" w:rsidR="00C92604" w:rsidRDefault="00000000">
      <w:pPr>
        <w:pStyle w:val="aff3"/>
        <w:rPr>
          <w:lang w:eastAsia="ko-KR"/>
        </w:rPr>
      </w:pPr>
      <w:r>
        <w:rPr>
          <w:lang w:eastAsia="ko-KR"/>
        </w:rPr>
        <w:t>방송규제의 어려움은 공익과 검열의 경계에 있다.</w:t>
      </w:r>
      <w:r>
        <w:t xml:space="preserve"> </w:t>
      </w:r>
      <w:r>
        <w:rPr>
          <w:lang w:eastAsia="ko-KR"/>
        </w:rPr>
        <w:t>지역뉴스, 교육, 재난방송, 정치적 균형, 어린이 보호, 음란·폭력 규제, 광고시간 규제는 모두 방송의 사회적 영향력을 전제로 한다.</w:t>
      </w:r>
    </w:p>
    <w:p w14:paraId="3D4569CF" w14:textId="77777777" w:rsidR="00C92604" w:rsidRDefault="00000000">
      <w:pPr>
        <w:pStyle w:val="aff3"/>
        <w:rPr>
          <w:lang w:eastAsia="ko-KR"/>
        </w:rPr>
      </w:pPr>
      <w:r>
        <w:rPr>
          <w:lang w:eastAsia="ko-KR"/>
        </w:rPr>
        <w:t>그러나 국가는 방송내용에 개입할수록 표현의 자유를 침해할 위험이 있다.</w:t>
      </w:r>
    </w:p>
    <w:p w14:paraId="2AF8FC8C" w14:textId="77777777" w:rsidR="00C92604" w:rsidRDefault="00000000">
      <w:pPr>
        <w:pStyle w:val="aff3"/>
        <w:rPr>
          <w:lang w:eastAsia="ko-KR"/>
        </w:rPr>
      </w:pPr>
      <w:r>
        <w:rPr>
          <w:lang w:eastAsia="ko-KR"/>
        </w:rPr>
        <w:t>디지털 시대에는 전파 희소성 논리가 약해졌다.</w:t>
      </w:r>
      <w:r>
        <w:t xml:space="preserve"> </w:t>
      </w:r>
      <w:r>
        <w:rPr>
          <w:lang w:eastAsia="ko-KR"/>
        </w:rPr>
        <w:t>그러나 표현규제의 문제는 사라지지 않았다.</w:t>
      </w:r>
      <w:r>
        <w:t xml:space="preserve"> </w:t>
      </w:r>
      <w:r>
        <w:rPr>
          <w:lang w:eastAsia="ko-KR"/>
        </w:rPr>
        <w:t>방송심의, 플랫폼 콘텐츠 정책, 알고리즘 추천, 허위정보 대응, 선거광고 투명성은 새로운 형태의 방송규제가 되었다.</w:t>
      </w:r>
    </w:p>
    <w:p w14:paraId="0D48BDAA" w14:textId="77777777" w:rsidR="00C92604" w:rsidRDefault="00000000">
      <w:pPr>
        <w:pStyle w:val="aff2"/>
        <w:rPr>
          <w:lang w:eastAsia="ko-KR"/>
        </w:rPr>
      </w:pPr>
      <w:r>
        <w:rPr>
          <w:lang w:eastAsia="ko-KR"/>
        </w:rPr>
        <w:t>ITU와 국제 전파질서</w:t>
      </w:r>
    </w:p>
    <w:p w14:paraId="45AC7FF6" w14:textId="77777777" w:rsidR="00C92604" w:rsidRDefault="00000000">
      <w:pPr>
        <w:pStyle w:val="aff3"/>
      </w:pPr>
      <w:r>
        <w:rPr>
          <w:lang w:eastAsia="ko-KR"/>
        </w:rPr>
        <w:t>통신은 국경을 넘는다.</w:t>
      </w:r>
      <w:r>
        <w:t xml:space="preserve"> </w:t>
      </w:r>
      <w:r>
        <w:t xml:space="preserve">International Telecommunication </w:t>
      </w:r>
      <w:r>
        <w:t>Union은</w:t>
      </w:r>
      <w:r>
        <w:t xml:space="preserve"> 1865년 International Telegraph Union으로 시작했으며, 국제 전기통신의 표준과 협력을 다루는 오래된 국제기구로 발전했다.</w:t>
      </w:r>
      <w:r>
        <w:rPr>
          <w:sz w:val="14"/>
          <w:vertAlign w:val="superscript"/>
        </w:rPr>
        <w:t>261</w:t>
      </w:r>
      <w:r>
        <w:t xml:space="preserve"> ITU의 역사는 통신규제가 애초부터 국제규제였음을 보여준다.</w:t>
      </w:r>
    </w:p>
    <w:p w14:paraId="05B5E79F" w14:textId="77777777" w:rsidR="00C92604" w:rsidRDefault="00000000">
      <w:pPr>
        <w:pStyle w:val="aff3"/>
        <w:rPr>
          <w:lang w:eastAsia="ko-KR"/>
        </w:rPr>
      </w:pPr>
      <w:r>
        <w:rPr>
          <w:lang w:eastAsia="ko-KR"/>
        </w:rPr>
        <w:t>주파수 대역을 어느 서비스에 줄지, 위성궤도와 전파를 어떻게 조정할지, 긴급통신과 군사통신을 어떻게 보호할지는 한 나라만의 결정으로 끝나지 않는다.</w:t>
      </w:r>
    </w:p>
    <w:p w14:paraId="2E837DC7" w14:textId="77777777" w:rsidR="00C92604" w:rsidRDefault="00000000">
      <w:pPr>
        <w:pStyle w:val="aff3"/>
        <w:rPr>
          <w:lang w:eastAsia="ko-KR"/>
        </w:rPr>
      </w:pPr>
      <w:r>
        <w:rPr>
          <w:lang w:eastAsia="ko-KR"/>
        </w:rPr>
        <w:t>국가는 자국 통신망을 통제하려 하지만, 통신의 기술적 성격은 국제표준과 상호접속을 요구한다.</w:t>
      </w:r>
    </w:p>
    <w:p w14:paraId="293EFAEF" w14:textId="77777777" w:rsidR="00C92604" w:rsidRDefault="00000000">
      <w:pPr>
        <w:pStyle w:val="aff2"/>
        <w:rPr>
          <w:lang w:eastAsia="ko-KR"/>
        </w:rPr>
      </w:pPr>
      <w:r>
        <w:rPr>
          <w:lang w:eastAsia="ko-KR"/>
        </w:rPr>
        <w:t>전화망과 보편서비스</w:t>
      </w:r>
    </w:p>
    <w:p w14:paraId="177CAC54" w14:textId="77777777" w:rsidR="00C92604" w:rsidRDefault="00000000">
      <w:pPr>
        <w:pStyle w:val="aff3"/>
        <w:rPr>
          <w:lang w:eastAsia="ko-KR"/>
        </w:rPr>
      </w:pPr>
      <w:r>
        <w:rPr>
          <w:lang w:eastAsia="ko-KR"/>
        </w:rPr>
        <w:t>통신규제의 또 다른 축은 보편서비스다.</w:t>
      </w:r>
      <w:r>
        <w:t xml:space="preserve"> </w:t>
      </w:r>
      <w:r>
        <w:rPr>
          <w:lang w:eastAsia="ko-KR"/>
        </w:rPr>
        <w:t>따라서 초기 전화규제는 요금, 접속, 서비스 품질, 지역 간 보조, 독점사업자 감독을 중심으로 발전했다.</w:t>
      </w:r>
    </w:p>
    <w:p w14:paraId="24EBC325" w14:textId="77777777" w:rsidR="00C92604" w:rsidRDefault="00000000">
      <w:pPr>
        <w:pStyle w:val="aff3"/>
        <w:rPr>
          <w:lang w:eastAsia="ko-KR"/>
        </w:rPr>
      </w:pPr>
      <w:r>
        <w:rPr>
          <w:lang w:eastAsia="ko-KR"/>
        </w:rPr>
        <w:t>보편서비스는 통신을 사치재가 아니라 기본 인프라로 보는 관점이다.</w:t>
      </w:r>
      <w:r>
        <w:t xml:space="preserve"> </w:t>
      </w:r>
      <w:r>
        <w:rPr>
          <w:lang w:eastAsia="ko-KR"/>
        </w:rPr>
        <w:t>이 논리는 오늘날 초고속인터넷, 이동통신, 재난문자, 공공 와이파이, 디지털 포용정책으로 이어진다.</w:t>
      </w:r>
      <w:r>
        <w:t xml:space="preserve"> </w:t>
      </w:r>
      <w:r>
        <w:rPr>
          <w:lang w:eastAsia="ko-KR"/>
        </w:rPr>
        <w:t xml:space="preserve">통신규제는 시장경쟁만으로 해결되지 않는 </w:t>
      </w:r>
      <w:r>
        <w:rPr>
          <w:lang w:eastAsia="ko-KR"/>
        </w:rPr>
        <w:t>접근권</w:t>
      </w:r>
      <w:r>
        <w:rPr>
          <w:lang w:eastAsia="ko-KR"/>
        </w:rPr>
        <w:t xml:space="preserve"> 문제를 계속 다룬다.</w:t>
      </w:r>
    </w:p>
    <w:p w14:paraId="03AA37DD" w14:textId="77777777" w:rsidR="00C92604" w:rsidRDefault="00000000">
      <w:pPr>
        <w:pStyle w:val="aff3"/>
        <w:rPr>
          <w:lang w:eastAsia="ko-KR"/>
        </w:rPr>
      </w:pPr>
      <w:r>
        <w:rPr>
          <w:lang w:eastAsia="ko-KR"/>
        </w:rPr>
        <w:t>하지만 보편서비스는 비용을 묻는다.</w:t>
      </w:r>
      <w:r>
        <w:t xml:space="preserve"> </w:t>
      </w:r>
      <w:r>
        <w:rPr>
          <w:lang w:eastAsia="ko-KR"/>
        </w:rPr>
        <w:t>이 질문은 전력과 수도, 우편, 교통의 보편서비스 문제와 닮아 있다.</w:t>
      </w:r>
    </w:p>
    <w:p w14:paraId="5C7CA1DB" w14:textId="77777777" w:rsidR="00C92604" w:rsidRDefault="00000000">
      <w:pPr>
        <w:pStyle w:val="aff2"/>
        <w:rPr>
          <w:lang w:eastAsia="ko-KR"/>
        </w:rPr>
      </w:pPr>
      <w:r>
        <w:rPr>
          <w:lang w:eastAsia="ko-KR"/>
        </w:rPr>
        <w:lastRenderedPageBreak/>
        <w:t>인터넷 이후의 통신규제</w:t>
      </w:r>
    </w:p>
    <w:p w14:paraId="027EDAB6" w14:textId="77777777" w:rsidR="00C92604" w:rsidRDefault="00000000">
      <w:pPr>
        <w:pStyle w:val="aff3"/>
        <w:rPr>
          <w:lang w:eastAsia="ko-KR"/>
        </w:rPr>
      </w:pPr>
      <w:r>
        <w:rPr>
          <w:lang w:eastAsia="ko-KR"/>
        </w:rPr>
        <w:t>인터넷은 통신규제의 언어를 바꾸었다.</w:t>
      </w:r>
      <w:r>
        <w:t xml:space="preserve"> </w:t>
      </w:r>
      <w:r>
        <w:rPr>
          <w:lang w:eastAsia="ko-KR"/>
        </w:rPr>
        <w:t>개인은 방송하듯 말하고, 플랫폼은 통신망과 미디어와 시장을 동시에 운영한다.</w:t>
      </w:r>
      <w:r>
        <w:t xml:space="preserve"> </w:t>
      </w:r>
      <w:r>
        <w:rPr>
          <w:lang w:eastAsia="ko-KR"/>
        </w:rPr>
        <w:t>그래서 망중립성, 플랫폼 책임, 콘텐츠 조정, 개인정보, 사이버보안, 데이터센터 전력, 해저케이블 안보가 하나의 규제군으로 엮인다.</w:t>
      </w:r>
    </w:p>
    <w:p w14:paraId="5799382E" w14:textId="77777777" w:rsidR="00C92604" w:rsidRDefault="00000000">
      <w:pPr>
        <w:pStyle w:val="aff3"/>
        <w:rPr>
          <w:lang w:eastAsia="ko-KR"/>
        </w:rPr>
      </w:pPr>
      <w:r>
        <w:rPr>
          <w:lang w:eastAsia="ko-KR"/>
        </w:rPr>
        <w:t>통신규제의 기본 질문은 여전히 같다.</w:t>
      </w:r>
      <w:r>
        <w:t xml:space="preserve"> </w:t>
      </w:r>
      <w:r>
        <w:rPr>
          <w:lang w:eastAsia="ko-KR"/>
        </w:rPr>
        <w:t>전파라는 보이지 않는 공간에서 시작한 규제는 이제 디지털 사회의 보이지 않는 규칙으로 확장되었다.</w:t>
      </w:r>
    </w:p>
    <w:p w14:paraId="2C0D222B" w14:textId="77777777" w:rsidR="00C92604" w:rsidRDefault="00000000">
      <w:pPr>
        <w:rPr>
          <w:lang w:eastAsia="ko-KR"/>
        </w:rPr>
      </w:pPr>
      <w:r>
        <w:rPr>
          <w:lang w:eastAsia="ko-KR"/>
        </w:rPr>
        <w:br w:type="page"/>
      </w:r>
    </w:p>
    <w:p w14:paraId="7208EFEE" w14:textId="77777777" w:rsidR="00C92604" w:rsidRDefault="00000000">
      <w:pPr>
        <w:pStyle w:val="aff2"/>
        <w:rPr>
          <w:lang w:eastAsia="ko-KR"/>
        </w:rPr>
      </w:pPr>
      <w:r>
        <w:rPr>
          <w:lang w:eastAsia="ko-KR"/>
        </w:rPr>
        <w:t>Chapter. 34</w:t>
      </w:r>
    </w:p>
    <w:p w14:paraId="5BE96037" w14:textId="77777777" w:rsidR="00C92604" w:rsidRDefault="00000000">
      <w:pPr>
        <w:pStyle w:val="aff1"/>
        <w:rPr>
          <w:lang w:eastAsia="ko-KR"/>
        </w:rPr>
      </w:pPr>
      <w:r>
        <w:rPr>
          <w:lang w:eastAsia="ko-KR"/>
        </w:rPr>
        <w:t>에너지와 원자력: 빛을 켜는 규제</w:t>
      </w:r>
    </w:p>
    <w:p w14:paraId="06E0603D" w14:textId="77777777" w:rsidR="00C92604" w:rsidRDefault="00000000">
      <w:pPr>
        <w:jc w:val="center"/>
      </w:pPr>
      <w:r>
        <w:rPr>
          <w:noProof/>
        </w:rPr>
        <w:drawing>
          <wp:inline distT="0" distB="0" distL="0" distR="0" wp14:anchorId="3B4224A5" wp14:editId="7384A528">
            <wp:extent cx="3937000" cy="221574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22_energy_nuclear_safety_gray.png"/>
                    <pic:cNvPicPr/>
                  </pic:nvPicPr>
                  <pic:blipFill>
                    <a:blip r:embed="rId29"/>
                    <a:stretch>
                      <a:fillRect/>
                    </a:stretch>
                  </pic:blipFill>
                  <pic:spPr>
                    <a:xfrm>
                      <a:off x="0" y="0"/>
                      <a:ext cx="3937000" cy="2215740"/>
                    </a:xfrm>
                    <a:prstGeom prst="rect">
                      <a:avLst/>
                    </a:prstGeom>
                  </pic:spPr>
                </pic:pic>
              </a:graphicData>
            </a:graphic>
          </wp:inline>
        </w:drawing>
      </w:r>
    </w:p>
    <w:p w14:paraId="68D8AC78" w14:textId="77777777" w:rsidR="00C92604" w:rsidRDefault="00000000">
      <w:pPr>
        <w:pStyle w:val="aff6"/>
        <w:rPr>
          <w:lang w:eastAsia="ko-KR"/>
        </w:rPr>
      </w:pPr>
      <w:r>
        <w:rPr>
          <w:lang w:eastAsia="ko-KR"/>
        </w:rPr>
        <w:t>그림 22. 에너지와 원자력 안전. 에너지 규제는 전기를 안정적으로 공급하는 문제와 원자력·화석연료·재생에너지의 위험을 관리하는 문제를 함께 다룬다.</w:t>
      </w:r>
    </w:p>
    <w:p w14:paraId="5B5D6D28" w14:textId="77777777" w:rsidR="00C92604" w:rsidRDefault="00000000">
      <w:pPr>
        <w:pStyle w:val="aff3"/>
        <w:rPr>
          <w:lang w:eastAsia="ko-KR"/>
        </w:rPr>
      </w:pPr>
      <w:r>
        <w:rPr>
          <w:lang w:eastAsia="ko-KR"/>
        </w:rPr>
        <w:t>에너지는 모든 산업의 바닥에 있다.</w:t>
      </w:r>
      <w:r>
        <w:t xml:space="preserve"> </w:t>
      </w:r>
      <w:r>
        <w:rPr>
          <w:lang w:eastAsia="ko-KR"/>
        </w:rPr>
        <w:t>그래서 에너지규제는 가격규제, 독점규제, 안전규제, 환경규제, 국가안보, 기후정책을 동시에 다룬다.</w:t>
      </w:r>
      <w:r>
        <w:t xml:space="preserve"> </w:t>
      </w:r>
      <w:r>
        <w:rPr>
          <w:lang w:eastAsia="ko-KR"/>
        </w:rPr>
        <w:t>전력망은 자연독점의 성격이 강하고, 발전소는 대규모 투자와 환경영향을 낳으며, 원자력은 사고 가능성은 낮아도 사고가 나면 사회적 비용이 매우 크다.</w:t>
      </w:r>
    </w:p>
    <w:p w14:paraId="45CE7B92" w14:textId="77777777" w:rsidR="00C92604" w:rsidRDefault="00000000">
      <w:pPr>
        <w:pStyle w:val="aff2"/>
        <w:rPr>
          <w:lang w:eastAsia="ko-KR"/>
        </w:rPr>
      </w:pPr>
      <w:proofErr w:type="spellStart"/>
      <w:r>
        <w:rPr>
          <w:lang w:eastAsia="ko-KR"/>
        </w:rPr>
        <w:lastRenderedPageBreak/>
        <w:t>공익사업으로서의</w:t>
      </w:r>
      <w:proofErr w:type="spellEnd"/>
      <w:r>
        <w:rPr>
          <w:lang w:eastAsia="ko-KR"/>
        </w:rPr>
        <w:t xml:space="preserve"> 전력</w:t>
      </w:r>
    </w:p>
    <w:p w14:paraId="251EB9D9" w14:textId="77777777" w:rsidR="00C92604" w:rsidRDefault="00000000">
      <w:pPr>
        <w:pStyle w:val="aff3"/>
        <w:rPr>
          <w:lang w:eastAsia="ko-KR"/>
        </w:rPr>
      </w:pPr>
      <w:r>
        <w:rPr>
          <w:lang w:eastAsia="ko-KR"/>
        </w:rPr>
        <w:t>전력산업은 공익사업 규제의 전형이다.</w:t>
      </w:r>
    </w:p>
    <w:p w14:paraId="26CC9027" w14:textId="77777777" w:rsidR="00C92604" w:rsidRDefault="00000000">
      <w:pPr>
        <w:pStyle w:val="aff3"/>
        <w:rPr>
          <w:lang w:eastAsia="ko-KR"/>
        </w:rPr>
      </w:pPr>
      <w:r>
        <w:rPr>
          <w:lang w:eastAsia="ko-KR"/>
        </w:rPr>
        <w:t>미국에서 전력지주회사와 공익사업 규제는 대공황기 금융·전력시장 문제와 맞물렸다.</w:t>
      </w:r>
      <w:r>
        <w:t xml:space="preserve"> </w:t>
      </w:r>
      <w:r>
        <w:rPr>
          <w:lang w:eastAsia="ko-KR"/>
        </w:rPr>
        <w:t>이런 맥락에서 전력규제는 단순한 요금 문제가 아니라 금융감독과 기업지배, 소비자보호와 연결되었다.</w:t>
      </w:r>
    </w:p>
    <w:p w14:paraId="10C2E53D" w14:textId="77777777" w:rsidR="00C92604" w:rsidRDefault="00000000">
      <w:pPr>
        <w:pStyle w:val="aff3"/>
        <w:rPr>
          <w:lang w:eastAsia="ko-KR"/>
        </w:rPr>
      </w:pPr>
      <w:r>
        <w:rPr>
          <w:lang w:eastAsia="ko-KR"/>
        </w:rPr>
        <w:t>오늘날 전력규제는 더 복잡하다.</w:t>
      </w:r>
      <w:r>
        <w:t xml:space="preserve"> </w:t>
      </w:r>
      <w:r>
        <w:rPr>
          <w:lang w:eastAsia="ko-KR"/>
        </w:rPr>
        <w:t xml:space="preserve">전력시장을 </w:t>
      </w:r>
      <w:r>
        <w:rPr>
          <w:lang w:eastAsia="ko-KR"/>
        </w:rPr>
        <w:t>경쟁화할</w:t>
      </w:r>
      <w:r>
        <w:rPr>
          <w:lang w:eastAsia="ko-KR"/>
        </w:rPr>
        <w:t xml:space="preserve"> 것인가, 송배전망은 어떻게 분리할 것인가, 재생에너지와 저장장치를 어떻게 접속할 것인가, 대규모 데이터센터와 반도체 공장의 전력수요를 어떻게 계획할 것인가, 전기요금에 기후비용을 어떻게 반영할 것인가가 모두 규제문제다.</w:t>
      </w:r>
    </w:p>
    <w:p w14:paraId="174BC46F" w14:textId="77777777" w:rsidR="00C92604" w:rsidRDefault="00000000">
      <w:pPr>
        <w:pStyle w:val="aff2"/>
        <w:rPr>
          <w:lang w:eastAsia="ko-KR"/>
        </w:rPr>
      </w:pPr>
      <w:r>
        <w:rPr>
          <w:lang w:eastAsia="ko-KR"/>
        </w:rPr>
        <w:t>에너지부와 FERC의 등장</w:t>
      </w:r>
    </w:p>
    <w:p w14:paraId="4554B2A3" w14:textId="77777777" w:rsidR="00C92604" w:rsidRDefault="00000000">
      <w:pPr>
        <w:pStyle w:val="aff3"/>
        <w:rPr>
          <w:lang w:eastAsia="ko-KR"/>
        </w:rPr>
      </w:pPr>
      <w:r>
        <w:rPr>
          <w:lang w:eastAsia="ko-KR"/>
        </w:rPr>
        <w:t>1970년대 에너지위기는 에너지규제의 재편을 촉발했다.</w:t>
      </w:r>
      <w:r>
        <w:t xml:space="preserve"> </w:t>
      </w:r>
      <w:r>
        <w:rPr>
          <w:lang w:eastAsia="ko-KR"/>
        </w:rPr>
        <w:t>미국 FERC는 1977년 Department of Energy Organization Act</w:t>
      </w:r>
      <w:r>
        <w:rPr>
          <w:lang w:eastAsia="ko-KR"/>
        </w:rPr>
        <w:t>에</w:t>
      </w:r>
      <w:r>
        <w:rPr>
          <w:lang w:eastAsia="ko-KR"/>
        </w:rPr>
        <w:t xml:space="preserve"> 따라 Federal Power Commission의 기능을 계승하며 설립되었다고 설명한다.</w:t>
      </w:r>
      <w:r>
        <w:rPr>
          <w:sz w:val="14"/>
          <w:vertAlign w:val="superscript"/>
          <w:lang w:eastAsia="ko-KR"/>
        </w:rPr>
        <w:t>262</w:t>
      </w:r>
      <w:r>
        <w:rPr>
          <w:lang w:eastAsia="ko-KR"/>
        </w:rPr>
        <w:t xml:space="preserve"> </w:t>
      </w:r>
      <w:r>
        <w:rPr>
          <w:lang w:eastAsia="ko-KR"/>
        </w:rPr>
        <w:t>에너지규제는 전력과 가스, 송전, 도매시장, 파이프라인, 수력발전 같은 영역을 포괄하는 전문규제기관의 영역이 되었다.</w:t>
      </w:r>
    </w:p>
    <w:p w14:paraId="44699F21" w14:textId="77777777" w:rsidR="00C92604" w:rsidRDefault="00000000">
      <w:pPr>
        <w:pStyle w:val="aff3"/>
        <w:rPr>
          <w:lang w:eastAsia="ko-KR"/>
        </w:rPr>
      </w:pPr>
      <w:r>
        <w:rPr>
          <w:lang w:eastAsia="ko-KR"/>
        </w:rPr>
        <w:t>전력은 일반 상품처럼 재고를 쌓아두기 어렵고, 정전의 사회적 비용은 매우 크기 때문이다.</w:t>
      </w:r>
    </w:p>
    <w:p w14:paraId="67BA0550" w14:textId="77777777" w:rsidR="00C92604" w:rsidRDefault="00000000">
      <w:pPr>
        <w:pStyle w:val="aff2"/>
        <w:rPr>
          <w:lang w:eastAsia="ko-KR"/>
        </w:rPr>
      </w:pPr>
      <w:r>
        <w:rPr>
          <w:lang w:eastAsia="ko-KR"/>
        </w:rPr>
        <w:t>원자력 규제의 탄생</w:t>
      </w:r>
    </w:p>
    <w:p w14:paraId="29B1814D" w14:textId="77777777" w:rsidR="00C92604" w:rsidRDefault="00000000">
      <w:pPr>
        <w:pStyle w:val="aff3"/>
        <w:rPr>
          <w:lang w:eastAsia="ko-KR"/>
        </w:rPr>
      </w:pPr>
      <w:r>
        <w:rPr>
          <w:lang w:eastAsia="ko-KR"/>
        </w:rPr>
        <w:t>원자력은 에너지규제의 특별한 장이다.</w:t>
      </w:r>
    </w:p>
    <w:p w14:paraId="19BA29D0" w14:textId="77777777" w:rsidR="00C92604" w:rsidRDefault="00000000">
      <w:pPr>
        <w:pStyle w:val="aff3"/>
        <w:rPr>
          <w:lang w:eastAsia="ko-KR"/>
        </w:rPr>
      </w:pPr>
      <w:r>
        <w:rPr>
          <w:lang w:eastAsia="ko-KR"/>
        </w:rPr>
        <w:t>미국 NRC는 원자력 규제체계가 1946년 Atomic Energy Act와 1954년 개정법 이후 발전했고, 1974년 Energy Reorganization Act로 Atomic Energy Commission의 개발·촉진 기능과 규제 기능이 분리되며 NRC가 만들어졌다고 설명한다.</w:t>
      </w:r>
      <w:r>
        <w:rPr>
          <w:sz w:val="14"/>
          <w:vertAlign w:val="superscript"/>
          <w:lang w:eastAsia="ko-KR"/>
        </w:rPr>
        <w:t>263</w:t>
      </w:r>
      <w:r>
        <w:rPr>
          <w:lang w:eastAsia="ko-KR"/>
        </w:rPr>
        <w:t xml:space="preserve"> 이 분리는 규제사의 중요한 원칙을 보여준다.</w:t>
      </w:r>
    </w:p>
    <w:p w14:paraId="15E2C4F1" w14:textId="77777777" w:rsidR="00C92604" w:rsidRDefault="00000000">
      <w:pPr>
        <w:pStyle w:val="aff3"/>
        <w:rPr>
          <w:lang w:eastAsia="ko-KR"/>
        </w:rPr>
      </w:pPr>
      <w:r>
        <w:rPr>
          <w:lang w:eastAsia="ko-KR"/>
        </w:rPr>
        <w:t>따라서 원자력규제는 선거주기나 기업투자주기보다 긴 시간을 다루는 규제다.</w:t>
      </w:r>
    </w:p>
    <w:p w14:paraId="105ED16B" w14:textId="77777777" w:rsidR="00C92604" w:rsidRDefault="00000000">
      <w:pPr>
        <w:pStyle w:val="aff2"/>
        <w:rPr>
          <w:lang w:eastAsia="ko-KR"/>
        </w:rPr>
      </w:pPr>
      <w:r>
        <w:rPr>
          <w:lang w:eastAsia="ko-KR"/>
        </w:rPr>
        <w:t>IAEA와 국제 원자력 질서</w:t>
      </w:r>
    </w:p>
    <w:p w14:paraId="0120794B" w14:textId="77777777" w:rsidR="00C92604" w:rsidRDefault="00000000">
      <w:pPr>
        <w:pStyle w:val="aff3"/>
        <w:rPr>
          <w:lang w:eastAsia="ko-KR"/>
        </w:rPr>
      </w:pPr>
      <w:r>
        <w:rPr>
          <w:lang w:eastAsia="ko-KR"/>
        </w:rPr>
        <w:t>원자력은 처음부터 국제정치의 문제였다.</w:t>
      </w:r>
      <w:r>
        <w:t xml:space="preserve"> </w:t>
      </w:r>
      <w:r>
        <w:rPr>
          <w:lang w:eastAsia="ko-KR"/>
        </w:rPr>
        <w:t>IAEA는 1957년 설립되어 원자력의 평화적 이용과 안전, 핵물질 보장조치의 국제체계를 발전시켰다.</w:t>
      </w:r>
      <w:r>
        <w:rPr>
          <w:sz w:val="14"/>
          <w:vertAlign w:val="superscript"/>
          <w:lang w:eastAsia="ko-KR"/>
        </w:rPr>
        <w:t>264</w:t>
      </w:r>
      <w:r>
        <w:rPr>
          <w:lang w:eastAsia="ko-KR"/>
        </w:rPr>
        <w:t xml:space="preserve"> 원자력규제는 국내 안전규제이면서 동시에 핵확산 방지와 국제신뢰의 문제다.</w:t>
      </w:r>
    </w:p>
    <w:p w14:paraId="55D9ED24" w14:textId="77777777" w:rsidR="00C92604" w:rsidRDefault="00000000">
      <w:pPr>
        <w:pStyle w:val="aff3"/>
        <w:rPr>
          <w:lang w:eastAsia="ko-KR"/>
        </w:rPr>
      </w:pPr>
      <w:r>
        <w:rPr>
          <w:lang w:eastAsia="ko-KR"/>
        </w:rPr>
        <w:t xml:space="preserve">각국 원전의 안전문화, </w:t>
      </w:r>
      <w:r>
        <w:rPr>
          <w:lang w:eastAsia="ko-KR"/>
        </w:rPr>
        <w:t>방사선방호</w:t>
      </w:r>
      <w:r>
        <w:rPr>
          <w:lang w:eastAsia="ko-KR"/>
        </w:rPr>
        <w:t>, 사고대응, 폐기물 관리, 규제기관 역량을 높이는 데 기여한다.</w:t>
      </w:r>
    </w:p>
    <w:p w14:paraId="246B4F14" w14:textId="77777777" w:rsidR="00C92604" w:rsidRDefault="00000000">
      <w:pPr>
        <w:pStyle w:val="aff3"/>
        <w:rPr>
          <w:lang w:eastAsia="ko-KR"/>
        </w:rPr>
      </w:pPr>
      <w:r>
        <w:rPr>
          <w:lang w:eastAsia="ko-KR"/>
        </w:rPr>
        <w:t>국가는 기술을 육성하면서 동시에 엄격히 통제해야 한다.</w:t>
      </w:r>
    </w:p>
    <w:p w14:paraId="0A9D1081" w14:textId="77777777" w:rsidR="00C92604" w:rsidRDefault="00000000">
      <w:pPr>
        <w:pStyle w:val="aff2"/>
        <w:rPr>
          <w:lang w:eastAsia="ko-KR"/>
        </w:rPr>
      </w:pPr>
      <w:r>
        <w:rPr>
          <w:lang w:eastAsia="ko-KR"/>
        </w:rPr>
        <w:t>사고가 만든 규제학습</w:t>
      </w:r>
    </w:p>
    <w:p w14:paraId="71AF4C08" w14:textId="77777777" w:rsidR="00C92604" w:rsidRDefault="00000000">
      <w:pPr>
        <w:pStyle w:val="aff3"/>
        <w:rPr>
          <w:lang w:eastAsia="ko-KR"/>
        </w:rPr>
      </w:pPr>
      <w:r>
        <w:rPr>
          <w:lang w:eastAsia="ko-KR"/>
        </w:rPr>
        <w:t>원자력규제는 사고를 통해 배웠다.</w:t>
      </w:r>
      <w:r>
        <w:t xml:space="preserve"> </w:t>
      </w:r>
      <w:r>
        <w:rPr>
          <w:lang w:eastAsia="ko-KR"/>
        </w:rPr>
        <w:t>사고의 크기와 지속성이 크기 때문이다.</w:t>
      </w:r>
    </w:p>
    <w:p w14:paraId="6D04CE0F" w14:textId="77777777" w:rsidR="00C92604" w:rsidRDefault="00000000">
      <w:pPr>
        <w:pStyle w:val="aff3"/>
        <w:rPr>
          <w:lang w:eastAsia="ko-KR"/>
        </w:rPr>
      </w:pPr>
      <w:r>
        <w:rPr>
          <w:lang w:eastAsia="ko-KR"/>
        </w:rPr>
        <w:t>사고 뒤 규제가 강화되면 비용이 늘고, 원전 건설과 운영의 경제성이 달라진다.</w:t>
      </w:r>
      <w:r>
        <w:t xml:space="preserve"> </w:t>
      </w:r>
      <w:r>
        <w:rPr>
          <w:lang w:eastAsia="ko-KR"/>
        </w:rPr>
        <w:t>원전 사고는 한 지역을 넘어 국가 신뢰와 에너지정책 전체를 흔든다.</w:t>
      </w:r>
      <w:r>
        <w:t xml:space="preserve"> </w:t>
      </w:r>
      <w:r>
        <w:rPr>
          <w:lang w:eastAsia="ko-KR"/>
        </w:rPr>
        <w:t>따라서 원자력규제는 위험의 기술적 계산과 사회적 수용성을 함께 다루어야 한다.</w:t>
      </w:r>
    </w:p>
    <w:p w14:paraId="058FEB57" w14:textId="77777777" w:rsidR="00C92604" w:rsidRDefault="00000000">
      <w:pPr>
        <w:pStyle w:val="aff2"/>
        <w:rPr>
          <w:lang w:eastAsia="ko-KR"/>
        </w:rPr>
      </w:pPr>
      <w:r>
        <w:rPr>
          <w:lang w:eastAsia="ko-KR"/>
        </w:rPr>
        <w:t>기후시대의 에너지규제</w:t>
      </w:r>
    </w:p>
    <w:p w14:paraId="36DF7B5B" w14:textId="77777777" w:rsidR="00C92604" w:rsidRDefault="00000000">
      <w:pPr>
        <w:pStyle w:val="aff3"/>
        <w:rPr>
          <w:lang w:eastAsia="ko-KR"/>
        </w:rPr>
      </w:pPr>
      <w:r>
        <w:rPr>
          <w:lang w:eastAsia="ko-KR"/>
        </w:rPr>
        <w:t>기후위기는 에너지규제의 방향을 다시 바꾸고 있다.</w:t>
      </w:r>
      <w:r>
        <w:t xml:space="preserve"> </w:t>
      </w:r>
      <w:r>
        <w:rPr>
          <w:lang w:eastAsia="ko-KR"/>
        </w:rPr>
        <w:t>원자력은 저탄소 전원으로 다시 주목받지만 안전과 폐기물 논쟁을 안고 있다.</w:t>
      </w:r>
      <w:r>
        <w:t xml:space="preserve"> </w:t>
      </w:r>
      <w:r>
        <w:rPr>
          <w:lang w:eastAsia="ko-KR"/>
        </w:rPr>
        <w:t xml:space="preserve">배터리와 수소, </w:t>
      </w:r>
      <w:r>
        <w:rPr>
          <w:lang w:eastAsia="ko-KR"/>
        </w:rPr>
        <w:t>송전망</w:t>
      </w:r>
      <w:r>
        <w:rPr>
          <w:lang w:eastAsia="ko-KR"/>
        </w:rPr>
        <w:t>, 수요반응, 전기차 충전은 모두 새 규제를 요구한다.</w:t>
      </w:r>
    </w:p>
    <w:p w14:paraId="368C2AB3" w14:textId="77777777" w:rsidR="00C92604" w:rsidRDefault="00000000">
      <w:pPr>
        <w:pStyle w:val="aff3"/>
        <w:rPr>
          <w:lang w:eastAsia="ko-KR"/>
        </w:rPr>
      </w:pPr>
      <w:r>
        <w:rPr>
          <w:lang w:eastAsia="ko-KR"/>
        </w:rPr>
        <w:t>기후시대의 에너지규제는 세 가지 목표를 동시에 추구한다.</w:t>
      </w:r>
      <w:r>
        <w:t xml:space="preserve"> </w:t>
      </w:r>
      <w:r>
        <w:rPr>
          <w:lang w:eastAsia="ko-KR"/>
        </w:rPr>
        <w:t>빛을 켜는 규제는 결국 사회가 어떤 위험을 현재 세대와 미래 세대 사이에 배분할 것인지 묻는 규제다.</w:t>
      </w:r>
    </w:p>
    <w:p w14:paraId="007F3437" w14:textId="77777777" w:rsidR="00C92604" w:rsidRDefault="00000000">
      <w:pPr>
        <w:pStyle w:val="aff2"/>
        <w:rPr>
          <w:lang w:eastAsia="ko-KR"/>
        </w:rPr>
      </w:pPr>
      <w:r>
        <w:rPr>
          <w:lang w:eastAsia="ko-KR"/>
        </w:rPr>
        <w:t>Chapter. 35</w:t>
      </w:r>
    </w:p>
    <w:p w14:paraId="2B02C3DA" w14:textId="77777777" w:rsidR="00C92604" w:rsidRDefault="00000000">
      <w:pPr>
        <w:pStyle w:val="aff1"/>
        <w:rPr>
          <w:lang w:eastAsia="ko-KR"/>
        </w:rPr>
      </w:pPr>
      <w:r>
        <w:rPr>
          <w:lang w:eastAsia="ko-KR"/>
        </w:rPr>
        <w:t>국경과 이민: 여권, 비자, 신원의 규제</w:t>
      </w:r>
    </w:p>
    <w:p w14:paraId="4A196B62" w14:textId="77777777" w:rsidR="00C92604" w:rsidRDefault="00000000">
      <w:pPr>
        <w:jc w:val="center"/>
      </w:pPr>
      <w:r>
        <w:rPr>
          <w:noProof/>
        </w:rPr>
        <w:drawing>
          <wp:inline distT="0" distB="0" distL="0" distR="0" wp14:anchorId="42C0D9DB" wp14:editId="7B7276CE">
            <wp:extent cx="3937000" cy="221574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23_migration_border_documents_gray.png"/>
                    <pic:cNvPicPr/>
                  </pic:nvPicPr>
                  <pic:blipFill>
                    <a:blip r:embed="rId30"/>
                    <a:stretch>
                      <a:fillRect/>
                    </a:stretch>
                  </pic:blipFill>
                  <pic:spPr>
                    <a:xfrm>
                      <a:off x="0" y="0"/>
                      <a:ext cx="3937000" cy="2215740"/>
                    </a:xfrm>
                    <a:prstGeom prst="rect">
                      <a:avLst/>
                    </a:prstGeom>
                  </pic:spPr>
                </pic:pic>
              </a:graphicData>
            </a:graphic>
          </wp:inline>
        </w:drawing>
      </w:r>
    </w:p>
    <w:p w14:paraId="4C3970B9" w14:textId="77777777" w:rsidR="00C92604" w:rsidRDefault="00000000">
      <w:pPr>
        <w:pStyle w:val="aff6"/>
        <w:rPr>
          <w:lang w:eastAsia="ko-KR"/>
        </w:rPr>
      </w:pPr>
      <w:r>
        <w:rPr>
          <w:lang w:eastAsia="ko-KR"/>
        </w:rPr>
        <w:t>그림 23. 국경과 이민 규제. 국경규제는 사람의 이동을 관리하는 제도이면서 신원, 노동시장, 안보, 인권, 국민국가의 경계를 정하는 기술이다.</w:t>
      </w:r>
    </w:p>
    <w:p w14:paraId="52A64166" w14:textId="77777777" w:rsidR="00C92604" w:rsidRDefault="00000000">
      <w:pPr>
        <w:pStyle w:val="aff3"/>
        <w:rPr>
          <w:lang w:eastAsia="ko-KR"/>
        </w:rPr>
      </w:pPr>
      <w:r>
        <w:rPr>
          <w:lang w:eastAsia="ko-KR"/>
        </w:rPr>
        <w:t>사람의 이동은 오래전부터 통치의 대상이었다.</w:t>
      </w:r>
      <w:r>
        <w:t xml:space="preserve"> </w:t>
      </w:r>
      <w:r>
        <w:rPr>
          <w:lang w:eastAsia="ko-KR"/>
        </w:rPr>
        <w:t xml:space="preserve">그러나 근대 이민규제는 국민국가, 여권, 비자, </w:t>
      </w:r>
      <w:r>
        <w:rPr>
          <w:lang w:eastAsia="ko-KR"/>
        </w:rPr>
        <w:t>국경검문</w:t>
      </w:r>
      <w:r>
        <w:rPr>
          <w:lang w:eastAsia="ko-KR"/>
        </w:rPr>
        <w:t>, 노동시장, 인종과 계급, 난민과 망명, 안보가 결합하면서 본격화되었다.</w:t>
      </w:r>
      <w:r>
        <w:t xml:space="preserve"> </w:t>
      </w:r>
      <w:r>
        <w:rPr>
          <w:lang w:eastAsia="ko-KR"/>
        </w:rPr>
        <w:t>국경규제는 국가가 "누가 우리 사회의 구성원이 될 수 있는가"</w:t>
      </w:r>
      <w:r>
        <w:rPr>
          <w:lang w:eastAsia="ko-KR"/>
        </w:rPr>
        <w:t>를</w:t>
      </w:r>
      <w:r>
        <w:rPr>
          <w:lang w:eastAsia="ko-KR"/>
        </w:rPr>
        <w:t xml:space="preserve"> 묻는 제도다.</w:t>
      </w:r>
    </w:p>
    <w:p w14:paraId="41C5F3B4" w14:textId="77777777" w:rsidR="00C92604" w:rsidRDefault="00000000">
      <w:pPr>
        <w:pStyle w:val="aff2"/>
        <w:rPr>
          <w:lang w:eastAsia="ko-KR"/>
        </w:rPr>
      </w:pPr>
      <w:r>
        <w:rPr>
          <w:lang w:eastAsia="ko-KR"/>
        </w:rPr>
        <w:lastRenderedPageBreak/>
        <w:t>이민행정의 제도화</w:t>
      </w:r>
    </w:p>
    <w:p w14:paraId="74B85D60" w14:textId="77777777" w:rsidR="00C92604" w:rsidRDefault="00000000">
      <w:pPr>
        <w:pStyle w:val="aff3"/>
        <w:rPr>
          <w:lang w:eastAsia="ko-KR"/>
        </w:rPr>
      </w:pPr>
      <w:r>
        <w:rPr>
          <w:lang w:eastAsia="ko-KR"/>
        </w:rPr>
        <w:t>미국 USCIS의 기관사 개관은 1891년 이민법이 연방 차원의 이민감독 체계를 강화했고, 재무부에 Superintendent of Immigration 직위를 만들었다고 설명한다.</w:t>
      </w:r>
      <w:r>
        <w:rPr>
          <w:sz w:val="14"/>
          <w:vertAlign w:val="superscript"/>
          <w:lang w:eastAsia="ko-KR"/>
        </w:rPr>
        <w:t>265</w:t>
      </w:r>
      <w:r>
        <w:rPr>
          <w:lang w:eastAsia="ko-KR"/>
        </w:rPr>
        <w:t xml:space="preserve"> 이민행정은 항구와 철도, 노동시장과 도시, 질병검역과 빈곤구제의 문제에서 출발했다.</w:t>
      </w:r>
      <w:r>
        <w:t xml:space="preserve"> </w:t>
      </w:r>
      <w:r>
        <w:rPr>
          <w:lang w:eastAsia="ko-KR"/>
        </w:rPr>
        <w:t>국가는 입국자를 세고, 건강상태와 신원을 확인하고, 특정 범죄자나 질병, 빈곤 위험을 이유로 입국을 제한했다.</w:t>
      </w:r>
    </w:p>
    <w:p w14:paraId="25FCD105" w14:textId="77777777" w:rsidR="00C92604" w:rsidRDefault="00000000">
      <w:pPr>
        <w:pStyle w:val="aff3"/>
        <w:rPr>
          <w:lang w:eastAsia="ko-KR"/>
        </w:rPr>
      </w:pPr>
      <w:r>
        <w:rPr>
          <w:lang w:eastAsia="ko-KR"/>
        </w:rPr>
        <w:t>국경에서 사람은 이야기하는 개인이기 전에 문서와 데이터의 조합으로 읽힌다.</w:t>
      </w:r>
    </w:p>
    <w:p w14:paraId="5C5D4F6B" w14:textId="77777777" w:rsidR="00C92604" w:rsidRDefault="00000000">
      <w:pPr>
        <w:pStyle w:val="aff2"/>
        <w:rPr>
          <w:lang w:eastAsia="ko-KR"/>
        </w:rPr>
      </w:pPr>
      <w:r>
        <w:rPr>
          <w:lang w:eastAsia="ko-KR"/>
        </w:rPr>
        <w:t>1924년 이민법과 숫자의 정치</w:t>
      </w:r>
    </w:p>
    <w:p w14:paraId="1932687F" w14:textId="77777777" w:rsidR="00C92604" w:rsidRDefault="00000000">
      <w:pPr>
        <w:pStyle w:val="aff3"/>
        <w:rPr>
          <w:lang w:eastAsia="ko-KR"/>
        </w:rPr>
      </w:pPr>
      <w:r>
        <w:rPr>
          <w:lang w:eastAsia="ko-KR"/>
        </w:rPr>
        <w:t>미국의 Immigration Act of 1924는 이민규제사에서 상징적이다.</w:t>
      </w:r>
      <w:r>
        <w:t xml:space="preserve"> </w:t>
      </w:r>
      <w:r>
        <w:rPr>
          <w:lang w:eastAsia="ko-KR"/>
        </w:rPr>
        <w:t>미 국무부 역사자료는 1924년 법이 national origins quota 체계를 확립했고, 특정 지역 출신 이민을 크게 제한하는 효과를 냈다고 설명한다.</w:t>
      </w:r>
      <w:r>
        <w:rPr>
          <w:sz w:val="14"/>
          <w:vertAlign w:val="superscript"/>
          <w:lang w:eastAsia="ko-KR"/>
        </w:rPr>
        <w:t>266</w:t>
      </w:r>
      <w:r>
        <w:rPr>
          <w:lang w:eastAsia="ko-KR"/>
        </w:rPr>
        <w:t xml:space="preserve"> 이 법은 숫자가 어떻게 정치가 되는지를 보여준다.</w:t>
      </w:r>
    </w:p>
    <w:p w14:paraId="3DDF9500" w14:textId="77777777" w:rsidR="00C92604" w:rsidRDefault="00000000">
      <w:pPr>
        <w:pStyle w:val="aff3"/>
        <w:rPr>
          <w:lang w:eastAsia="ko-KR"/>
        </w:rPr>
      </w:pPr>
      <w:r>
        <w:rPr>
          <w:lang w:eastAsia="ko-KR"/>
        </w:rPr>
        <w:t>고숙련</w:t>
      </w:r>
      <w:r>
        <w:rPr>
          <w:lang w:eastAsia="ko-KR"/>
        </w:rPr>
        <w:t xml:space="preserve"> 인력은 필요한 인재로, 난민은 보호대상으로, </w:t>
      </w:r>
      <w:r>
        <w:rPr>
          <w:lang w:eastAsia="ko-KR"/>
        </w:rPr>
        <w:t>비숙련</w:t>
      </w:r>
      <w:r>
        <w:rPr>
          <w:lang w:eastAsia="ko-KR"/>
        </w:rPr>
        <w:t xml:space="preserve"> 노동자는 노동시장 조정의 대상으로, 불법체류자는 집행의 대상으로 분류된다.</w:t>
      </w:r>
    </w:p>
    <w:p w14:paraId="4563E8B5" w14:textId="77777777" w:rsidR="00C92604" w:rsidRDefault="00000000">
      <w:pPr>
        <w:pStyle w:val="aff3"/>
        <w:rPr>
          <w:lang w:eastAsia="ko-KR"/>
        </w:rPr>
      </w:pPr>
      <w:r>
        <w:rPr>
          <w:lang w:eastAsia="ko-KR"/>
        </w:rPr>
        <w:t>이민규제는 사람을 이동시키거나 멈추게 할 뿐 아니라, 사회 안에서의 법적 지위를 정한다.</w:t>
      </w:r>
    </w:p>
    <w:p w14:paraId="3C5E2124" w14:textId="77777777" w:rsidR="00C92604" w:rsidRDefault="00000000">
      <w:pPr>
        <w:pStyle w:val="aff2"/>
        <w:rPr>
          <w:lang w:eastAsia="ko-KR"/>
        </w:rPr>
      </w:pPr>
      <w:r>
        <w:rPr>
          <w:lang w:eastAsia="ko-KR"/>
        </w:rPr>
        <w:t>여권과 비자의 행정기술</w:t>
      </w:r>
    </w:p>
    <w:p w14:paraId="2B3501EE" w14:textId="77777777" w:rsidR="00C92604" w:rsidRDefault="00000000">
      <w:pPr>
        <w:pStyle w:val="aff3"/>
        <w:rPr>
          <w:lang w:eastAsia="ko-KR"/>
        </w:rPr>
      </w:pPr>
      <w:r>
        <w:rPr>
          <w:lang w:eastAsia="ko-KR"/>
        </w:rPr>
        <w:t>여권은 신분증이자 외교문서다.</w:t>
      </w:r>
      <w:r>
        <w:t xml:space="preserve"> </w:t>
      </w:r>
      <w:r>
        <w:rPr>
          <w:lang w:eastAsia="ko-KR"/>
        </w:rPr>
        <w:t>전자여권과 생체정보, 사전여행허가, 항공사 승객정보 제출은 국경을 공항 도착 전으로 앞당겼다.</w:t>
      </w:r>
    </w:p>
    <w:p w14:paraId="2B97D2B1" w14:textId="77777777" w:rsidR="00C92604" w:rsidRDefault="00000000">
      <w:pPr>
        <w:pStyle w:val="aff3"/>
        <w:rPr>
          <w:lang w:eastAsia="ko-KR"/>
        </w:rPr>
      </w:pPr>
      <w:r>
        <w:rPr>
          <w:lang w:eastAsia="ko-KR"/>
        </w:rPr>
        <w:t>이 변화는 규제의 공간을 바꾼다.</w:t>
      </w:r>
      <w:r>
        <w:t xml:space="preserve"> </w:t>
      </w:r>
      <w:r>
        <w:rPr>
          <w:lang w:eastAsia="ko-KR"/>
        </w:rPr>
        <w:t xml:space="preserve">오늘날 국경은 항공권 예약시스템, 비자센터, 영사관, 데이터베이스, 항공사 체크인 카운터, 자동출입국 </w:t>
      </w:r>
      <w:r>
        <w:rPr>
          <w:lang w:eastAsia="ko-KR"/>
        </w:rPr>
        <w:t>심사대</w:t>
      </w:r>
      <w:r>
        <w:rPr>
          <w:lang w:eastAsia="ko-KR"/>
        </w:rPr>
        <w:t>, 국제정보공유망에 분산되어 있다.</w:t>
      </w:r>
      <w:r>
        <w:t xml:space="preserve"> </w:t>
      </w:r>
      <w:r>
        <w:rPr>
          <w:lang w:eastAsia="ko-KR"/>
        </w:rPr>
        <w:t>국경은 선이 아니라 절차의 네트워크가 되었다.</w:t>
      </w:r>
    </w:p>
    <w:p w14:paraId="7A7AA8DD" w14:textId="77777777" w:rsidR="00C92604" w:rsidRDefault="00000000">
      <w:pPr>
        <w:pStyle w:val="aff3"/>
        <w:rPr>
          <w:lang w:eastAsia="ko-KR"/>
        </w:rPr>
      </w:pPr>
      <w:r>
        <w:rPr>
          <w:lang w:eastAsia="ko-KR"/>
        </w:rPr>
        <w:t>국경규제는 사생활과 차별의 위험도 만든다.</w:t>
      </w:r>
      <w:r>
        <w:t xml:space="preserve"> </w:t>
      </w:r>
      <w:r>
        <w:rPr>
          <w:lang w:eastAsia="ko-KR"/>
        </w:rPr>
        <w:t>국경에서의 절차권과 이의제기, 데이터 보호는 점점 더 중요한 문제가 되었다.</w:t>
      </w:r>
    </w:p>
    <w:p w14:paraId="61EFAF12" w14:textId="77777777" w:rsidR="00C92604" w:rsidRDefault="00000000">
      <w:pPr>
        <w:pStyle w:val="aff2"/>
        <w:rPr>
          <w:lang w:eastAsia="ko-KR"/>
        </w:rPr>
      </w:pPr>
      <w:r>
        <w:rPr>
          <w:lang w:eastAsia="ko-KR"/>
        </w:rPr>
        <w:t>세관과 국경보안의 통합</w:t>
      </w:r>
    </w:p>
    <w:p w14:paraId="2D05CEB5" w14:textId="77777777" w:rsidR="00C92604" w:rsidRDefault="00000000">
      <w:pPr>
        <w:pStyle w:val="aff3"/>
        <w:rPr>
          <w:lang w:eastAsia="ko-KR"/>
        </w:rPr>
      </w:pPr>
      <w:r>
        <w:rPr>
          <w:lang w:eastAsia="ko-KR"/>
        </w:rPr>
        <w:t>미국 CBP는 2003년 Department of Homeland Security 아래 Customs and Border Protection이 만들어졌고, 세관·이민·농업검사·국경순찰 기능이 통합되었다고 설명한다.</w:t>
      </w:r>
      <w:r>
        <w:rPr>
          <w:sz w:val="14"/>
          <w:vertAlign w:val="superscript"/>
          <w:lang w:eastAsia="ko-KR"/>
        </w:rPr>
        <w:t>267</w:t>
      </w:r>
      <w:r>
        <w:rPr>
          <w:lang w:eastAsia="ko-KR"/>
        </w:rPr>
        <w:t xml:space="preserve"> 9·11 이후 국경규제는 물건과 사람, 안보와 무역, 테러와 농업검역을 한 기관의 위험관리 체계 속에 묶는 방향으로 갔다.</w:t>
      </w:r>
    </w:p>
    <w:p w14:paraId="3AFEFA81" w14:textId="77777777" w:rsidR="00C92604" w:rsidRDefault="00000000">
      <w:pPr>
        <w:pStyle w:val="aff3"/>
        <w:rPr>
          <w:lang w:eastAsia="ko-KR"/>
        </w:rPr>
      </w:pPr>
      <w:r>
        <w:rPr>
          <w:lang w:eastAsia="ko-KR"/>
        </w:rPr>
        <w:t>유학생, 이주노동자, 관광객, 출장자, 난민, 국제결혼 가족, 해외동포가 모두 국경규제의 대상이다.</w:t>
      </w:r>
    </w:p>
    <w:p w14:paraId="542BA2A8" w14:textId="77777777" w:rsidR="00C92604" w:rsidRDefault="00000000">
      <w:pPr>
        <w:pStyle w:val="aff2"/>
        <w:rPr>
          <w:lang w:eastAsia="ko-KR"/>
        </w:rPr>
      </w:pPr>
      <w:r>
        <w:rPr>
          <w:lang w:eastAsia="ko-KR"/>
        </w:rPr>
        <w:t>난민과 인권의 경계</w:t>
      </w:r>
    </w:p>
    <w:p w14:paraId="47C73C4C" w14:textId="77777777" w:rsidR="00C92604" w:rsidRDefault="00000000">
      <w:pPr>
        <w:pStyle w:val="aff3"/>
        <w:rPr>
          <w:lang w:eastAsia="ko-KR"/>
        </w:rPr>
      </w:pPr>
      <w:r>
        <w:rPr>
          <w:lang w:eastAsia="ko-KR"/>
        </w:rPr>
        <w:t>이민규제는 주권의 언어로 말하지만, 난민과 인권은 그 주권에 한계를 둔다.</w:t>
      </w:r>
      <w:r>
        <w:t xml:space="preserve"> </w:t>
      </w:r>
      <w:r>
        <w:rPr>
          <w:lang w:eastAsia="ko-KR"/>
        </w:rPr>
        <w:t>난민협약과 국제인권법은 국가가 누구를 받아들일지 정할 권한과, 생명과 자유가 위험한 사람을 돌려보내지 말아야 할 의무 사이의 균형을 요구한다.</w:t>
      </w:r>
    </w:p>
    <w:p w14:paraId="4160FCA3" w14:textId="77777777" w:rsidR="00C92604" w:rsidRDefault="00000000">
      <w:pPr>
        <w:pStyle w:val="aff3"/>
        <w:rPr>
          <w:lang w:eastAsia="ko-KR"/>
        </w:rPr>
      </w:pPr>
      <w:r>
        <w:rPr>
          <w:lang w:eastAsia="ko-KR"/>
        </w:rPr>
        <w:t>IOM은 국제이주가 노동, 가족, 강제이주, 개발, 인도주의, 국경관리와 연결된 복합 현상이라고 설명한다.</w:t>
      </w:r>
      <w:r>
        <w:rPr>
          <w:sz w:val="14"/>
          <w:vertAlign w:val="superscript"/>
          <w:lang w:eastAsia="ko-KR"/>
        </w:rPr>
        <w:t>268</w:t>
      </w:r>
      <w:r>
        <w:rPr>
          <w:lang w:eastAsia="ko-KR"/>
        </w:rPr>
        <w:t xml:space="preserve"> 현대 이민규제는 단순한 입국허가 제도가 아니다.</w:t>
      </w:r>
    </w:p>
    <w:p w14:paraId="40C8C890" w14:textId="77777777" w:rsidR="00C92604" w:rsidRDefault="00000000">
      <w:pPr>
        <w:pStyle w:val="aff3"/>
        <w:rPr>
          <w:lang w:eastAsia="ko-KR"/>
        </w:rPr>
      </w:pPr>
      <w:r>
        <w:rPr>
          <w:lang w:eastAsia="ko-KR"/>
        </w:rPr>
        <w:t>좋은 이민규제는 국가의 합법적 통제권과 이동하는 사람의 존엄을 함께 다루어야 한다.</w:t>
      </w:r>
    </w:p>
    <w:p w14:paraId="71C323DC" w14:textId="77777777" w:rsidR="00C92604" w:rsidRDefault="00000000">
      <w:pPr>
        <w:rPr>
          <w:lang w:eastAsia="ko-KR"/>
        </w:rPr>
      </w:pPr>
      <w:r>
        <w:rPr>
          <w:lang w:eastAsia="ko-KR"/>
        </w:rPr>
        <w:br w:type="page"/>
      </w:r>
    </w:p>
    <w:p w14:paraId="4DCA6E90" w14:textId="77777777" w:rsidR="00C92604" w:rsidRDefault="00000000">
      <w:pPr>
        <w:pStyle w:val="aff9"/>
        <w:rPr>
          <w:lang w:eastAsia="ko-KR"/>
        </w:rPr>
      </w:pPr>
      <w:r>
        <w:rPr>
          <w:lang w:eastAsia="ko-KR"/>
        </w:rPr>
        <w:t>5부</w:t>
      </w:r>
    </w:p>
    <w:p w14:paraId="6A005756" w14:textId="77777777" w:rsidR="00C92604" w:rsidRDefault="00000000">
      <w:pPr>
        <w:pStyle w:val="affa"/>
        <w:rPr>
          <w:lang w:eastAsia="ko-KR"/>
        </w:rPr>
      </w:pPr>
      <w:r>
        <w:rPr>
          <w:lang w:eastAsia="ko-KR"/>
        </w:rPr>
        <w:t>국제질서, 표준, 사상과 방법론</w:t>
      </w:r>
    </w:p>
    <w:p w14:paraId="2A2373F5" w14:textId="77777777" w:rsidR="00C92604" w:rsidRDefault="00000000">
      <w:pPr>
        <w:pStyle w:val="affb"/>
        <w:rPr>
          <w:lang w:eastAsia="ko-KR"/>
        </w:rPr>
      </w:pPr>
      <w:r>
        <w:rPr>
          <w:lang w:eastAsia="ko-KR"/>
        </w:rPr>
        <w:t xml:space="preserve">OIRA와 OECD, 표준과 조달, </w:t>
      </w:r>
      <w:proofErr w:type="spellStart"/>
      <w:r>
        <w:rPr>
          <w:lang w:eastAsia="ko-KR"/>
        </w:rPr>
        <w:t>벤야민과</w:t>
      </w:r>
      <w:proofErr w:type="spellEnd"/>
      <w:r>
        <w:rPr>
          <w:lang w:eastAsia="ko-KR"/>
        </w:rPr>
        <w:t xml:space="preserve"> 아렌트는 규제를 보는 서로 다른 렌즈를 제공한다.</w:t>
      </w:r>
    </w:p>
    <w:p w14:paraId="629915B0" w14:textId="77777777" w:rsidR="00C92604" w:rsidRDefault="00000000">
      <w:pPr>
        <w:jc w:val="center"/>
      </w:pPr>
      <w:r>
        <w:rPr>
          <w:noProof/>
        </w:rPr>
        <w:drawing>
          <wp:inline distT="0" distB="0" distL="0" distR="0" wp14:anchorId="7144AB47" wp14:editId="726BB8F4">
            <wp:extent cx="2794000" cy="1572461"/>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24_global_regulatory_reform_gray.png"/>
                    <pic:cNvPicPr/>
                  </pic:nvPicPr>
                  <pic:blipFill>
                    <a:blip r:embed="rId31"/>
                    <a:stretch>
                      <a:fillRect/>
                    </a:stretch>
                  </pic:blipFill>
                  <pic:spPr>
                    <a:xfrm>
                      <a:off x="0" y="0"/>
                      <a:ext cx="2794000" cy="1572461"/>
                    </a:xfrm>
                    <a:prstGeom prst="rect">
                      <a:avLst/>
                    </a:prstGeom>
                  </pic:spPr>
                </pic:pic>
              </a:graphicData>
            </a:graphic>
          </wp:inline>
        </w:drawing>
      </w:r>
    </w:p>
    <w:p w14:paraId="6678A01B" w14:textId="77777777" w:rsidR="00C92604" w:rsidRDefault="00000000">
      <w:r>
        <w:br w:type="page"/>
      </w:r>
    </w:p>
    <w:p w14:paraId="59E7EBC1" w14:textId="77777777" w:rsidR="00C92604" w:rsidRDefault="00000000">
      <w:pPr>
        <w:pStyle w:val="aff2"/>
        <w:rPr>
          <w:lang w:eastAsia="ko-KR"/>
        </w:rPr>
      </w:pPr>
      <w:r>
        <w:rPr>
          <w:lang w:eastAsia="ko-KR"/>
        </w:rPr>
        <w:t>Chapter. 36</w:t>
      </w:r>
    </w:p>
    <w:p w14:paraId="314C2986" w14:textId="77777777" w:rsidR="00C92604" w:rsidRDefault="00000000">
      <w:pPr>
        <w:pStyle w:val="aff1"/>
        <w:rPr>
          <w:lang w:eastAsia="ko-KR"/>
        </w:rPr>
      </w:pPr>
      <w:r>
        <w:rPr>
          <w:lang w:eastAsia="ko-KR"/>
        </w:rPr>
        <w:t>규제개혁의 국제사: OIRA에서 OECD까지</w:t>
      </w:r>
    </w:p>
    <w:p w14:paraId="77D3B0BB" w14:textId="77777777" w:rsidR="00C92604" w:rsidRDefault="00000000">
      <w:pPr>
        <w:jc w:val="center"/>
      </w:pPr>
      <w:r>
        <w:rPr>
          <w:noProof/>
        </w:rPr>
        <w:drawing>
          <wp:inline distT="0" distB="0" distL="0" distR="0" wp14:anchorId="29A353B7" wp14:editId="79CF5CAF">
            <wp:extent cx="3937000" cy="221574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24_global_regulatory_reform_gray.png"/>
                    <pic:cNvPicPr/>
                  </pic:nvPicPr>
                  <pic:blipFill>
                    <a:blip r:embed="rId31"/>
                    <a:stretch>
                      <a:fillRect/>
                    </a:stretch>
                  </pic:blipFill>
                  <pic:spPr>
                    <a:xfrm>
                      <a:off x="0" y="0"/>
                      <a:ext cx="3937000" cy="2215740"/>
                    </a:xfrm>
                    <a:prstGeom prst="rect">
                      <a:avLst/>
                    </a:prstGeom>
                  </pic:spPr>
                </pic:pic>
              </a:graphicData>
            </a:graphic>
          </wp:inline>
        </w:drawing>
      </w:r>
    </w:p>
    <w:p w14:paraId="0F2FF76A" w14:textId="77777777" w:rsidR="00C92604" w:rsidRDefault="00000000">
      <w:pPr>
        <w:pStyle w:val="aff6"/>
        <w:rPr>
          <w:lang w:eastAsia="ko-KR"/>
        </w:rPr>
      </w:pPr>
      <w:r>
        <w:rPr>
          <w:lang w:eastAsia="ko-KR"/>
        </w:rPr>
        <w:t>그림 24. 국제 규제개혁의 회의실. 규제개혁은 각국의 국내정치에서 시작했지만, 비용편익분석과 영향평가, 사후평가, 국제협력의 언어를 통해 세계적 정책기술이 되었다.</w:t>
      </w:r>
    </w:p>
    <w:p w14:paraId="3E334C30" w14:textId="77777777" w:rsidR="00C92604" w:rsidRDefault="00000000">
      <w:pPr>
        <w:pStyle w:val="aff3"/>
        <w:rPr>
          <w:lang w:eastAsia="ko-KR"/>
        </w:rPr>
      </w:pPr>
      <w:r>
        <w:rPr>
          <w:lang w:eastAsia="ko-KR"/>
        </w:rPr>
        <w:t>규제개혁은 한 나라의 유행어가 아니었다.</w:t>
      </w:r>
      <w:r>
        <w:t xml:space="preserve"> </w:t>
      </w:r>
      <w:r>
        <w:rPr>
          <w:lang w:eastAsia="ko-KR"/>
        </w:rPr>
        <w:t>1970년대 이후 미국, 영국, EU, OECD 회원국, 한국과 여러 신흥국은 각기 다른 이름으로 규제개혁을 추진했다.</w:t>
      </w:r>
      <w:r>
        <w:t xml:space="preserve"> </w:t>
      </w:r>
      <w:r>
        <w:rPr>
          <w:lang w:eastAsia="ko-KR"/>
        </w:rPr>
        <w:t>처음에는 경제규제 완화와 민영화, 경쟁도입이 중심이었다.</w:t>
      </w:r>
      <w:r>
        <w:t xml:space="preserve"> </w:t>
      </w:r>
      <w:r>
        <w:rPr>
          <w:lang w:eastAsia="ko-KR"/>
        </w:rPr>
        <w:t>규제개혁의 역사는 규제를 없애는 역사에서 규제를 관리하는 역사로 이동했다.</w:t>
      </w:r>
    </w:p>
    <w:p w14:paraId="5552B5BB" w14:textId="77777777" w:rsidR="00C92604" w:rsidRDefault="00000000">
      <w:pPr>
        <w:pStyle w:val="aff2"/>
        <w:rPr>
          <w:lang w:eastAsia="ko-KR"/>
        </w:rPr>
      </w:pPr>
      <w:r>
        <w:rPr>
          <w:lang w:eastAsia="ko-KR"/>
        </w:rPr>
        <w:t>1970년대의 문제의식</w:t>
      </w:r>
    </w:p>
    <w:p w14:paraId="2318F8D2" w14:textId="77777777" w:rsidR="00C92604" w:rsidRDefault="00000000">
      <w:pPr>
        <w:pStyle w:val="aff3"/>
        <w:rPr>
          <w:lang w:eastAsia="ko-KR"/>
        </w:rPr>
      </w:pPr>
      <w:r>
        <w:rPr>
          <w:lang w:eastAsia="ko-KR"/>
        </w:rPr>
        <w:t>1970년대 스태그플레이션, 생산성 둔화, 에너지위기, 항공·철도·통신 같은 네트워크 산업의 비효율은 규제비판을 키웠다.</w:t>
      </w:r>
      <w:r>
        <w:t xml:space="preserve"> </w:t>
      </w:r>
      <w:r>
        <w:rPr>
          <w:lang w:eastAsia="ko-KR"/>
        </w:rPr>
        <w:t>규제기관이 산업과 가까워지고, 진입장벽이 기존 사업자를 보호하며, 요금규제가 비용절감을 약화시킨다는 주장들이 힘을 얻었다.</w:t>
      </w:r>
    </w:p>
    <w:p w14:paraId="100E444B" w14:textId="77777777" w:rsidR="00C92604" w:rsidRDefault="00000000">
      <w:pPr>
        <w:pStyle w:val="aff3"/>
        <w:rPr>
          <w:lang w:eastAsia="ko-KR"/>
        </w:rPr>
      </w:pPr>
      <w:r>
        <w:rPr>
          <w:lang w:eastAsia="ko-KR"/>
        </w:rPr>
        <w:t>이 시기의 규제개혁은 주로 경제규제에 집중했다.</w:t>
      </w:r>
      <w:r>
        <w:t xml:space="preserve"> </w:t>
      </w:r>
      <w:r>
        <w:rPr>
          <w:lang w:eastAsia="ko-KR"/>
        </w:rPr>
        <w:t>사회규제는 비용이 크지만, 오염과 사고, 차별과 건강피해라는 공익목표를 갖기 때문이다.</w:t>
      </w:r>
    </w:p>
    <w:p w14:paraId="0E5EA6F9" w14:textId="77777777" w:rsidR="00C92604" w:rsidRDefault="00000000">
      <w:pPr>
        <w:pStyle w:val="aff3"/>
        <w:rPr>
          <w:lang w:eastAsia="ko-KR"/>
        </w:rPr>
      </w:pPr>
      <w:r>
        <w:rPr>
          <w:lang w:eastAsia="ko-KR"/>
        </w:rPr>
        <w:t>따라서 규제개혁은 곧 두 갈래로 나뉘었다.</w:t>
      </w:r>
      <w:r>
        <w:t xml:space="preserve"> </w:t>
      </w:r>
      <w:r>
        <w:rPr>
          <w:lang w:eastAsia="ko-KR"/>
        </w:rPr>
        <w:t>"규제완화"와 "더 좋은 규제"가 같은 단어처럼 쓰였지만 실제로는 다른 작업이었다.</w:t>
      </w:r>
    </w:p>
    <w:p w14:paraId="6D07DFD8" w14:textId="77777777" w:rsidR="00C92604" w:rsidRDefault="00000000">
      <w:pPr>
        <w:pStyle w:val="aff2"/>
        <w:rPr>
          <w:lang w:eastAsia="ko-KR"/>
        </w:rPr>
      </w:pPr>
      <w:r>
        <w:rPr>
          <w:lang w:eastAsia="ko-KR"/>
        </w:rPr>
        <w:t>Executive Order 12291과 대통령 규제심사</w:t>
      </w:r>
    </w:p>
    <w:p w14:paraId="025875CF" w14:textId="77777777" w:rsidR="00C92604" w:rsidRDefault="00000000">
      <w:pPr>
        <w:pStyle w:val="aff3"/>
        <w:rPr>
          <w:lang w:eastAsia="ko-KR"/>
        </w:rPr>
      </w:pPr>
      <w:r>
        <w:rPr>
          <w:lang w:eastAsia="ko-KR"/>
        </w:rPr>
        <w:t>미국에서 1981년 Executive Order 12291은 규제개혁사의 중요한 전환점이었다.</w:t>
      </w:r>
      <w:r>
        <w:t xml:space="preserve"> </w:t>
      </w:r>
      <w:r>
        <w:rPr>
          <w:lang w:eastAsia="ko-KR"/>
        </w:rPr>
        <w:t xml:space="preserve">이 명령은 주요 규제에 대해 비용과 편익을 분석하고, 규제대안 중 순편익이 높은 방안을 선택하도록 요구하는 대통령 </w:t>
      </w:r>
      <w:r>
        <w:rPr>
          <w:lang w:eastAsia="ko-KR"/>
        </w:rPr>
        <w:t>규제심사 체계를 강화했다.</w:t>
      </w:r>
      <w:r>
        <w:rPr>
          <w:sz w:val="14"/>
          <w:vertAlign w:val="superscript"/>
          <w:lang w:eastAsia="ko-KR"/>
        </w:rPr>
        <w:t>269</w:t>
      </w:r>
      <w:r>
        <w:rPr>
          <w:lang w:eastAsia="ko-KR"/>
        </w:rPr>
        <w:t xml:space="preserve"> 이때 OMB와 OIRA의 역할이 커졌다.</w:t>
      </w:r>
    </w:p>
    <w:p w14:paraId="16AC2778" w14:textId="77777777" w:rsidR="00C92604" w:rsidRDefault="00000000">
      <w:pPr>
        <w:pStyle w:val="aff3"/>
        <w:rPr>
          <w:lang w:eastAsia="ko-KR"/>
        </w:rPr>
      </w:pPr>
      <w:r>
        <w:rPr>
          <w:lang w:eastAsia="ko-KR"/>
        </w:rPr>
        <w:t>OIRA식 규제심사는 규제개혁의 핵심 도구가 되었지만, 동시에 민주적 책임과 전문성, 투명성의 논쟁을 낳았다.</w:t>
      </w:r>
    </w:p>
    <w:p w14:paraId="6572F2F2" w14:textId="77777777" w:rsidR="00C92604" w:rsidRDefault="00000000">
      <w:pPr>
        <w:pStyle w:val="aff3"/>
        <w:rPr>
          <w:lang w:eastAsia="ko-KR"/>
        </w:rPr>
      </w:pPr>
      <w:r>
        <w:rPr>
          <w:lang w:eastAsia="ko-KR"/>
        </w:rPr>
        <w:t>이 명령은 여전히 중요한 규제에 대한 중앙심사를 유지하면서도, 규제의 필요성과 대안, 비용과 편익, 분배효과, 공익목표를 함께 고려하는 틀을 제시했다.</w:t>
      </w:r>
      <w:r>
        <w:rPr>
          <w:sz w:val="14"/>
          <w:vertAlign w:val="superscript"/>
          <w:lang w:eastAsia="ko-KR"/>
        </w:rPr>
        <w:t>270</w:t>
      </w:r>
      <w:r>
        <w:rPr>
          <w:lang w:eastAsia="ko-KR"/>
        </w:rPr>
        <w:t xml:space="preserve"> 규제개혁은 단순한 </w:t>
      </w:r>
      <w:r>
        <w:rPr>
          <w:lang w:eastAsia="ko-KR"/>
        </w:rPr>
        <w:t>반규제</w:t>
      </w:r>
      <w:r>
        <w:rPr>
          <w:lang w:eastAsia="ko-KR"/>
        </w:rPr>
        <w:t xml:space="preserve"> 정책이 아니라 규제의 정당화 절차가 되었다.</w:t>
      </w:r>
    </w:p>
    <w:p w14:paraId="5C32DB01" w14:textId="77777777" w:rsidR="00C92604" w:rsidRDefault="00000000">
      <w:pPr>
        <w:pStyle w:val="aff2"/>
        <w:rPr>
          <w:lang w:eastAsia="ko-KR"/>
        </w:rPr>
      </w:pPr>
      <w:r>
        <w:rPr>
          <w:lang w:eastAsia="ko-KR"/>
        </w:rPr>
        <w:t>비용편익분석의 힘과 한계</w:t>
      </w:r>
    </w:p>
    <w:p w14:paraId="31311226" w14:textId="77777777" w:rsidR="00C92604" w:rsidRDefault="00000000">
      <w:pPr>
        <w:pStyle w:val="aff3"/>
        <w:rPr>
          <w:lang w:eastAsia="ko-KR"/>
        </w:rPr>
      </w:pPr>
      <w:r>
        <w:rPr>
          <w:lang w:eastAsia="ko-KR"/>
        </w:rPr>
        <w:t>비용편익분석은 규제개혁의 공통 언어가 되었다.</w:t>
      </w:r>
      <w:r>
        <w:t xml:space="preserve"> </w:t>
      </w:r>
      <w:r>
        <w:rPr>
          <w:lang w:eastAsia="ko-KR"/>
        </w:rPr>
        <w:t>비용과 편익을 숫자로 비교하면, 규제논쟁은 감정이나 이념만이 아니라 근거를 요구하게 된다.</w:t>
      </w:r>
      <w:r>
        <w:t xml:space="preserve"> </w:t>
      </w:r>
      <w:r>
        <w:rPr>
          <w:lang w:eastAsia="ko-KR"/>
        </w:rPr>
        <w:t>OMB Circular A-4는 연방기관의 규제분석 지침으로, 편익과 비용, 대안, 불확실성, 분배효과를 어떻게 다룰지 안내한다.</w:t>
      </w:r>
      <w:r>
        <w:rPr>
          <w:sz w:val="14"/>
          <w:vertAlign w:val="superscript"/>
          <w:lang w:eastAsia="ko-KR"/>
        </w:rPr>
        <w:t>271</w:t>
      </w:r>
    </w:p>
    <w:p w14:paraId="42921AE4" w14:textId="77777777" w:rsidR="00C92604" w:rsidRDefault="00000000">
      <w:pPr>
        <w:pStyle w:val="aff3"/>
        <w:rPr>
          <w:lang w:eastAsia="ko-KR"/>
        </w:rPr>
      </w:pPr>
      <w:r>
        <w:rPr>
          <w:lang w:eastAsia="ko-KR"/>
        </w:rPr>
        <w:t>그러나 비용편익분석은 만능이 아니다.</w:t>
      </w:r>
      <w:r>
        <w:t xml:space="preserve"> </w:t>
      </w:r>
      <w:r>
        <w:rPr>
          <w:lang w:eastAsia="ko-KR"/>
        </w:rPr>
        <w:t>비용은 특정 산업에 즉시 보이지만, 편익은 시민 전체에게 넓게 퍼지고 늦게 나타나는 경우가 많다.</w:t>
      </w:r>
    </w:p>
    <w:p w14:paraId="7A1E638F" w14:textId="77777777" w:rsidR="00C92604" w:rsidRDefault="00000000">
      <w:pPr>
        <w:pStyle w:val="aff3"/>
        <w:rPr>
          <w:lang w:eastAsia="ko-KR"/>
        </w:rPr>
      </w:pPr>
      <w:r>
        <w:rPr>
          <w:lang w:eastAsia="ko-KR"/>
        </w:rPr>
        <w:t>그래서 좋은 규제분석은 숫자와 서사를 함께 써야 한다.</w:t>
      </w:r>
      <w:r>
        <w:t xml:space="preserve"> </w:t>
      </w:r>
      <w:r>
        <w:rPr>
          <w:lang w:eastAsia="ko-KR"/>
        </w:rPr>
        <w:t>비용편익분석은 결론을 자동으로 내는 기계가 아니라 규제논쟁을 더 정직하게 만드는 도구다.</w:t>
      </w:r>
    </w:p>
    <w:p w14:paraId="3DCD7E18" w14:textId="77777777" w:rsidR="00C92604" w:rsidRDefault="00000000">
      <w:pPr>
        <w:pStyle w:val="aff2"/>
        <w:rPr>
          <w:lang w:eastAsia="ko-KR"/>
        </w:rPr>
      </w:pPr>
      <w:r>
        <w:rPr>
          <w:lang w:eastAsia="ko-KR"/>
        </w:rPr>
        <w:t>OECD와 규제정책의 세계화</w:t>
      </w:r>
    </w:p>
    <w:p w14:paraId="1BE4BFF9" w14:textId="77777777" w:rsidR="00C92604" w:rsidRDefault="00000000">
      <w:pPr>
        <w:pStyle w:val="aff3"/>
        <w:rPr>
          <w:lang w:eastAsia="ko-KR"/>
        </w:rPr>
      </w:pPr>
      <w:r>
        <w:rPr>
          <w:lang w:eastAsia="ko-KR"/>
        </w:rPr>
        <w:t>OECD는 규제개혁을 국제적 정책기술로 확산시키는 데 큰 역할을 했다.</w:t>
      </w:r>
      <w:r>
        <w:t xml:space="preserve"> </w:t>
      </w:r>
      <w:r>
        <w:rPr>
          <w:lang w:eastAsia="ko-KR"/>
        </w:rPr>
        <w:t>OECD의 2012년 규제정책 권고는 정부 전체 차원의 규제정책, 고위급 정치적 책임, 영향평가, 이해관계자 참여, 사후평가, 규제기관의 성과관리, 국제규제협력을 강조한다.</w:t>
      </w:r>
      <w:r>
        <w:rPr>
          <w:sz w:val="14"/>
          <w:vertAlign w:val="superscript"/>
          <w:lang w:eastAsia="ko-KR"/>
        </w:rPr>
        <w:t>272</w:t>
      </w:r>
      <w:r>
        <w:rPr>
          <w:lang w:eastAsia="ko-KR"/>
        </w:rPr>
        <w:t xml:space="preserve"> 이는 규제개혁을 "규제 수를 줄이는 일"에서 "</w:t>
      </w:r>
      <w:r>
        <w:rPr>
          <w:lang w:eastAsia="ko-KR"/>
        </w:rPr>
        <w:t>규제거버넌스를</w:t>
      </w:r>
      <w:r>
        <w:rPr>
          <w:lang w:eastAsia="ko-KR"/>
        </w:rPr>
        <w:t xml:space="preserve"> 세우는 일"로 바꾸는 문서였다.</w:t>
      </w:r>
    </w:p>
    <w:p w14:paraId="31A57A44" w14:textId="77777777" w:rsidR="00C92604" w:rsidRDefault="00000000">
      <w:pPr>
        <w:pStyle w:val="aff3"/>
        <w:rPr>
          <w:lang w:eastAsia="ko-KR"/>
        </w:rPr>
      </w:pPr>
      <w:r>
        <w:rPr>
          <w:lang w:eastAsia="ko-KR"/>
        </w:rPr>
        <w:t xml:space="preserve">OECD의 Regulatory Policy Committee는 회원국의 규제관리 경험을 비교하고, 영향평가와 사후평가, </w:t>
      </w:r>
      <w:r>
        <w:rPr>
          <w:lang w:eastAsia="ko-KR"/>
        </w:rPr>
        <w:t>행동통찰</w:t>
      </w:r>
      <w:r>
        <w:rPr>
          <w:lang w:eastAsia="ko-KR"/>
        </w:rPr>
        <w:t>, 국제협력, 혁신친화 규제 같은 주제를 다룬다.</w:t>
      </w:r>
      <w:r>
        <w:rPr>
          <w:sz w:val="14"/>
          <w:vertAlign w:val="superscript"/>
          <w:lang w:eastAsia="ko-KR"/>
        </w:rPr>
        <w:t>273</w:t>
      </w:r>
      <w:r>
        <w:rPr>
          <w:lang w:eastAsia="ko-KR"/>
        </w:rPr>
        <w:t xml:space="preserve"> 규제정책은 더 이상 국내 행정개혁만이 아니라 국제 비교와 동료검토의 대상이 되었다.</w:t>
      </w:r>
    </w:p>
    <w:p w14:paraId="34504F22" w14:textId="77777777" w:rsidR="00C92604" w:rsidRDefault="00000000">
      <w:pPr>
        <w:pStyle w:val="aff3"/>
        <w:rPr>
          <w:lang w:eastAsia="ko-KR"/>
        </w:rPr>
      </w:pPr>
      <w:r>
        <w:rPr>
          <w:lang w:eastAsia="ko-KR"/>
        </w:rPr>
        <w:t xml:space="preserve">한국의 행정규제기본법, 규제영향분석, 규제등록, 규제개혁위원회, </w:t>
      </w:r>
      <w:r>
        <w:rPr>
          <w:lang w:eastAsia="ko-KR"/>
        </w:rPr>
        <w:t>샌드박스</w:t>
      </w:r>
      <w:r>
        <w:rPr>
          <w:lang w:eastAsia="ko-KR"/>
        </w:rPr>
        <w:t>, 규제합리화위원회 논의는 국내 정치경제의 산물이면서 동시에 OECD식 규제관리 언어와 연결되어 있다.</w:t>
      </w:r>
      <w:r>
        <w:rPr>
          <w:sz w:val="14"/>
          <w:vertAlign w:val="superscript"/>
          <w:lang w:eastAsia="ko-KR"/>
        </w:rPr>
        <w:t>274</w:t>
      </w:r>
    </w:p>
    <w:p w14:paraId="64B8CA94" w14:textId="77777777" w:rsidR="00C92604" w:rsidRDefault="00000000">
      <w:pPr>
        <w:pStyle w:val="aff2"/>
        <w:rPr>
          <w:lang w:eastAsia="ko-KR"/>
        </w:rPr>
      </w:pPr>
      <w:r>
        <w:rPr>
          <w:lang w:eastAsia="ko-KR"/>
        </w:rPr>
        <w:t>세계은행과 SMART 규제 원칙</w:t>
      </w:r>
    </w:p>
    <w:p w14:paraId="67953220" w14:textId="77777777" w:rsidR="00C92604" w:rsidRDefault="00000000">
      <w:pPr>
        <w:pStyle w:val="aff3"/>
        <w:rPr>
          <w:lang w:eastAsia="ko-KR"/>
        </w:rPr>
      </w:pPr>
      <w:r>
        <w:rPr>
          <w:lang w:eastAsia="ko-KR"/>
        </w:rPr>
        <w:t>세계은행의 규제개혁 담론은 "더 적은 규제"보다 "더 똑똑한 규제"</w:t>
      </w:r>
      <w:r>
        <w:rPr>
          <w:lang w:eastAsia="ko-KR"/>
        </w:rPr>
        <w:t>에</w:t>
      </w:r>
      <w:r>
        <w:rPr>
          <w:lang w:eastAsia="ko-KR"/>
        </w:rPr>
        <w:t xml:space="preserve"> 가깝다.</w:t>
      </w:r>
      <w:r>
        <w:t xml:space="preserve"> </w:t>
      </w:r>
      <w:r>
        <w:rPr>
          <w:lang w:eastAsia="ko-KR"/>
        </w:rPr>
        <w:t>그 핵심은 기업 활동을 어렵게 만드는 절차를 줄이되, 계약집행, 재산권, 신용정보, 투자자 보호, 세금 납부, 통관처럼 시장의 신뢰를 만드는 기본 규칙은 예측 가능하고 효율적으로 설계해야 한다는 데 있었다.</w:t>
      </w:r>
      <w:r>
        <w:rPr>
          <w:sz w:val="14"/>
          <w:vertAlign w:val="superscript"/>
          <w:lang w:eastAsia="ko-KR"/>
        </w:rPr>
        <w:t>275</w:t>
      </w:r>
      <w:r>
        <w:rPr>
          <w:lang w:eastAsia="ko-KR"/>
        </w:rPr>
        <w:t xml:space="preserve"> 규제개혁은 무규제의 다른 이름이 아니라, 사업자가 무엇을 해야 하는지 알고, 정부가 왜 그것을 요구하는지 설명하며, 사회적 위험을 실제로 낮추는 제도를 만드는 일이다.</w:t>
      </w:r>
    </w:p>
    <w:p w14:paraId="61B0ED6F" w14:textId="77777777" w:rsidR="00C92604" w:rsidRDefault="00000000">
      <w:pPr>
        <w:pStyle w:val="aff3"/>
        <w:rPr>
          <w:lang w:eastAsia="ko-KR"/>
        </w:rPr>
      </w:pPr>
      <w:r>
        <w:rPr>
          <w:lang w:eastAsia="ko-KR"/>
        </w:rPr>
        <w:t>세계은행이 모든 문서에서 하나의 고정 약어로 SMART</w:t>
      </w:r>
      <w:r>
        <w:rPr>
          <w:lang w:eastAsia="ko-KR"/>
        </w:rPr>
        <w:t>를</w:t>
      </w:r>
      <w:r>
        <w:rPr>
          <w:lang w:eastAsia="ko-KR"/>
        </w:rPr>
        <w:t xml:space="preserve"> 공식화해 쓴 것은 아니다.</w:t>
      </w:r>
      <w:r>
        <w:t xml:space="preserve"> </w:t>
      </w:r>
      <w:r>
        <w:rPr>
          <w:lang w:eastAsia="ko-KR"/>
        </w:rPr>
        <w:t>그러나 세계은행의 사업환경·</w:t>
      </w:r>
      <w:r>
        <w:rPr>
          <w:lang w:eastAsia="ko-KR"/>
        </w:rPr>
        <w:t>규제거버넌스</w:t>
      </w:r>
      <w:r>
        <w:rPr>
          <w:lang w:eastAsia="ko-KR"/>
        </w:rPr>
        <w:t xml:space="preserve"> 논의를 한국의 규제개혁 실무 언어로 압축하면 SMART 원칙으로 설명할 수 있다.</w:t>
      </w:r>
    </w:p>
    <w:p w14:paraId="5B91A62C" w14:textId="77777777" w:rsidR="00C92604" w:rsidRDefault="00000000">
      <w:pPr>
        <w:pStyle w:val="aff3"/>
        <w:rPr>
          <w:lang w:eastAsia="ko-KR"/>
        </w:rPr>
      </w:pPr>
      <w:r>
        <w:rPr>
          <w:lang w:eastAsia="ko-KR"/>
        </w:rPr>
        <w:t>A는 Accountable이다.</w:t>
      </w:r>
      <w:r>
        <w:t xml:space="preserve"> </w:t>
      </w:r>
      <w:r>
        <w:rPr>
          <w:lang w:eastAsia="ko-KR"/>
        </w:rPr>
        <w:t>규제는 기술 변화와 현장자료, 중소기업과 시민의 경험, 사고와 실패 사례에 반응해야 한다.</w:t>
      </w:r>
      <w:r>
        <w:t xml:space="preserve"> </w:t>
      </w:r>
      <w:r>
        <w:rPr>
          <w:lang w:eastAsia="ko-KR"/>
        </w:rPr>
        <w:t xml:space="preserve">세계은행의 Global Indicators of Regulatory Governance도 입법계획 공개, </w:t>
      </w:r>
      <w:r>
        <w:rPr>
          <w:lang w:eastAsia="ko-KR"/>
        </w:rPr>
        <w:t>규제안</w:t>
      </w:r>
      <w:r>
        <w:rPr>
          <w:lang w:eastAsia="ko-KR"/>
        </w:rPr>
        <w:t xml:space="preserve"> 공표, </w:t>
      </w:r>
      <w:r>
        <w:rPr>
          <w:lang w:eastAsia="ko-KR"/>
        </w:rPr>
        <w:t>의견수렴</w:t>
      </w:r>
      <w:r>
        <w:rPr>
          <w:lang w:eastAsia="ko-KR"/>
        </w:rPr>
        <w:t>, 영향평가, 사후평가 같은 요소를 비교한다.</w:t>
      </w:r>
      <w:r>
        <w:rPr>
          <w:sz w:val="14"/>
          <w:vertAlign w:val="superscript"/>
          <w:lang w:eastAsia="ko-KR"/>
        </w:rPr>
        <w:t>276</w:t>
      </w:r>
    </w:p>
    <w:p w14:paraId="7DA0C092" w14:textId="77777777" w:rsidR="00C92604" w:rsidRDefault="00000000">
      <w:pPr>
        <w:pStyle w:val="aff3"/>
        <w:rPr>
          <w:lang w:eastAsia="ko-KR"/>
        </w:rPr>
      </w:pPr>
      <w:r>
        <w:rPr>
          <w:lang w:eastAsia="ko-KR"/>
        </w:rPr>
        <w:t>따라서 SMART 원칙은 규제를 많이 줄이라는 구호가 아니다.</w:t>
      </w:r>
      <w:r>
        <w:t xml:space="preserve"> </w:t>
      </w:r>
      <w:r>
        <w:rPr>
          <w:lang w:eastAsia="ko-KR"/>
        </w:rPr>
        <w:t>단순하지만 허술하지 않고, 측정 가능하지만 숫자만 보지 않으며, 책임성은 있으나 책임회피로 흐르지 않고, 현장에 반응하되 포퓰리즘에 끌려가지 않으며, 투명하지만 정보공개만으로 끝나지 않는 규제가 필요하다.</w:t>
      </w:r>
      <w:r>
        <w:t xml:space="preserve"> </w:t>
      </w:r>
      <w:r>
        <w:rPr>
          <w:lang w:eastAsia="ko-KR"/>
        </w:rPr>
        <w:t>규제를 줄이는 데 그치지 않고, 규제가 행정 안팎에서 어떻게 만들어지고 집행되는지 보이게 만드는 것이다.</w:t>
      </w:r>
    </w:p>
    <w:p w14:paraId="32D71373" w14:textId="77777777" w:rsidR="00C92604" w:rsidRDefault="00000000">
      <w:pPr>
        <w:pStyle w:val="aff2"/>
        <w:rPr>
          <w:lang w:eastAsia="ko-KR"/>
        </w:rPr>
      </w:pPr>
      <w:r>
        <w:rPr>
          <w:lang w:eastAsia="ko-KR"/>
        </w:rPr>
        <w:t>EU Better Regulation</w:t>
      </w:r>
    </w:p>
    <w:p w14:paraId="4BE738A6" w14:textId="77777777" w:rsidR="00C92604" w:rsidRDefault="00000000">
      <w:pPr>
        <w:pStyle w:val="aff3"/>
        <w:rPr>
          <w:lang w:eastAsia="ko-KR"/>
        </w:rPr>
      </w:pPr>
      <w:r>
        <w:rPr>
          <w:lang w:eastAsia="ko-KR"/>
        </w:rPr>
        <w:t>EU의 Better Regulation은 또 다른 모델이다.</w:t>
      </w:r>
      <w:r>
        <w:t xml:space="preserve"> </w:t>
      </w:r>
      <w:r>
        <w:rPr>
          <w:lang w:eastAsia="ko-KR"/>
        </w:rPr>
        <w:t xml:space="preserve">European Commission의 Better Regulation 체계는 영향평가, 평가, 이해관계자 </w:t>
      </w:r>
      <w:r>
        <w:rPr>
          <w:lang w:eastAsia="ko-KR"/>
        </w:rPr>
        <w:t>의견수렴</w:t>
      </w:r>
      <w:r>
        <w:rPr>
          <w:lang w:eastAsia="ko-KR"/>
        </w:rPr>
        <w:t xml:space="preserve">, REFIT, </w:t>
      </w:r>
      <w:r>
        <w:rPr>
          <w:lang w:eastAsia="ko-KR"/>
        </w:rPr>
        <w:t>규제단순화와</w:t>
      </w:r>
      <w:r>
        <w:rPr>
          <w:lang w:eastAsia="ko-KR"/>
        </w:rPr>
        <w:t xml:space="preserve"> 투명성을 강조한다.</w:t>
      </w:r>
      <w:r>
        <w:rPr>
          <w:sz w:val="14"/>
          <w:vertAlign w:val="superscript"/>
          <w:lang w:eastAsia="ko-KR"/>
        </w:rPr>
        <w:t>277</w:t>
      </w:r>
    </w:p>
    <w:p w14:paraId="00751C6A" w14:textId="77777777" w:rsidR="00C92604" w:rsidRDefault="00000000">
      <w:pPr>
        <w:pStyle w:val="aff3"/>
        <w:rPr>
          <w:lang w:eastAsia="ko-KR"/>
        </w:rPr>
      </w:pPr>
      <w:r>
        <w:rPr>
          <w:lang w:eastAsia="ko-KR"/>
        </w:rPr>
        <w:t>그래서 EU의 문제의식은 "규제가 필요한 곳에서는 더 잘 만들고, 불필요한 부담은 줄인다"</w:t>
      </w:r>
      <w:r>
        <w:rPr>
          <w:lang w:eastAsia="ko-KR"/>
        </w:rPr>
        <w:t>에</w:t>
      </w:r>
      <w:r>
        <w:rPr>
          <w:lang w:eastAsia="ko-KR"/>
        </w:rPr>
        <w:t xml:space="preserve"> 가깝다.</w:t>
      </w:r>
    </w:p>
    <w:p w14:paraId="27CFC309" w14:textId="77777777" w:rsidR="00C92604" w:rsidRDefault="00000000">
      <w:pPr>
        <w:pStyle w:val="aff3"/>
        <w:rPr>
          <w:lang w:eastAsia="ko-KR"/>
        </w:rPr>
      </w:pPr>
      <w:r>
        <w:rPr>
          <w:lang w:eastAsia="ko-KR"/>
        </w:rPr>
        <w:t>디지털시장법, 디지털서비스법, GDPR, AI Act, 제품안전규정, 탄소국경조정은 모두 EU가 세계 규제국가로 작동하는 사례다.</w:t>
      </w:r>
      <w:r>
        <w:t xml:space="preserve"> </w:t>
      </w:r>
      <w:r>
        <w:rPr>
          <w:lang w:eastAsia="ko-KR"/>
        </w:rPr>
        <w:t>규제개혁은 규제를 줄이는 일만이 아니라, 강한 규제를 어떻게 정당하고 실행 가능하게 만들 것인가의 문제가 되었다.</w:t>
      </w:r>
    </w:p>
    <w:p w14:paraId="2908BDB5" w14:textId="77777777" w:rsidR="00C92604" w:rsidRDefault="00000000">
      <w:pPr>
        <w:pStyle w:val="aff2"/>
        <w:rPr>
          <w:lang w:eastAsia="ko-KR"/>
        </w:rPr>
      </w:pPr>
      <w:r>
        <w:rPr>
          <w:lang w:eastAsia="ko-KR"/>
        </w:rPr>
        <w:t>영국의 one-in one-out과 one-in two-out</w:t>
      </w:r>
    </w:p>
    <w:p w14:paraId="1183C6C1" w14:textId="77777777" w:rsidR="00C92604" w:rsidRDefault="00000000">
      <w:pPr>
        <w:pStyle w:val="aff3"/>
        <w:rPr>
          <w:lang w:eastAsia="ko-KR"/>
        </w:rPr>
      </w:pPr>
      <w:r>
        <w:rPr>
          <w:lang w:eastAsia="ko-KR"/>
        </w:rPr>
        <w:t>영국 규제개혁은 규제비용을 예산처럼 관리하려는 시도로 유명하다.</w:t>
      </w:r>
      <w:r>
        <w:t xml:space="preserve"> </w:t>
      </w:r>
      <w:r>
        <w:rPr>
          <w:lang w:eastAsia="ko-KR"/>
        </w:rPr>
        <w:t>2010년대 영국 정부는 기업에 순비용을 만드는 새 규제를 도입할 때 기존 규제 부담을 줄이는 상쇄방식을 추진했다.</w:t>
      </w:r>
      <w:r>
        <w:t xml:space="preserve"> </w:t>
      </w:r>
      <w:r>
        <w:rPr>
          <w:lang w:eastAsia="ko-KR"/>
        </w:rPr>
        <w:t>처음에는 one-in one-out, 이어 one-in two-out이라는 방식이 쓰였다.</w:t>
      </w:r>
      <w:r>
        <w:t xml:space="preserve"> </w:t>
      </w:r>
      <w:r>
        <w:rPr>
          <w:lang w:eastAsia="ko-KR"/>
        </w:rPr>
        <w:t>한 규제를 새로 만들면 적어도 같은 규모, 또는 두 배 규모의 기존 부담을 줄이라는 발상이다.</w:t>
      </w:r>
      <w:r>
        <w:rPr>
          <w:sz w:val="14"/>
          <w:vertAlign w:val="superscript"/>
          <w:lang w:eastAsia="ko-KR"/>
        </w:rPr>
        <w:t>278</w:t>
      </w:r>
    </w:p>
    <w:p w14:paraId="076C9011" w14:textId="77777777" w:rsidR="00C92604" w:rsidRDefault="00000000">
      <w:pPr>
        <w:pStyle w:val="aff3"/>
        <w:rPr>
          <w:lang w:eastAsia="ko-KR"/>
        </w:rPr>
      </w:pPr>
      <w:r>
        <w:rPr>
          <w:lang w:eastAsia="ko-KR"/>
        </w:rPr>
        <w:t xml:space="preserve">이 제도의 장점은 부처가 새 규제의 비용을 </w:t>
      </w:r>
      <w:r>
        <w:rPr>
          <w:lang w:eastAsia="ko-KR"/>
        </w:rPr>
        <w:t>내부화하게</w:t>
      </w:r>
      <w:r>
        <w:rPr>
          <w:lang w:eastAsia="ko-KR"/>
        </w:rPr>
        <w:t xml:space="preserve"> 만든다는 점이다.</w:t>
      </w:r>
      <w:r>
        <w:t xml:space="preserve"> </w:t>
      </w:r>
      <w:r>
        <w:rPr>
          <w:lang w:eastAsia="ko-KR"/>
        </w:rPr>
        <w:t>새 규제가 순비용을 만들면 기존 규제 정비로 부담을 상쇄하도록 유도하는 방식은 규제의 "재정규율"을 세우려는 시도다.</w:t>
      </w:r>
      <w:r>
        <w:rPr>
          <w:sz w:val="14"/>
          <w:vertAlign w:val="superscript"/>
          <w:lang w:eastAsia="ko-KR"/>
        </w:rPr>
        <w:t>279</w:t>
      </w:r>
    </w:p>
    <w:p w14:paraId="6ADF8742" w14:textId="77777777" w:rsidR="00C92604" w:rsidRDefault="00000000">
      <w:pPr>
        <w:pStyle w:val="aff3"/>
        <w:rPr>
          <w:lang w:eastAsia="ko-KR"/>
        </w:rPr>
      </w:pPr>
      <w:r>
        <w:rPr>
          <w:lang w:eastAsia="ko-KR"/>
        </w:rPr>
        <w:t>그러나 one-in two-out에는 한계도 있다.</w:t>
      </w:r>
      <w:r>
        <w:t xml:space="preserve"> </w:t>
      </w:r>
      <w:r>
        <w:rPr>
          <w:lang w:eastAsia="ko-KR"/>
        </w:rPr>
        <w:t xml:space="preserve">비용총량 관리는 </w:t>
      </w:r>
      <w:r>
        <w:rPr>
          <w:lang w:eastAsia="ko-KR"/>
        </w:rPr>
        <w:t>비례성</w:t>
      </w:r>
      <w:r>
        <w:rPr>
          <w:lang w:eastAsia="ko-KR"/>
        </w:rPr>
        <w:t>, 위험기반 접근, 사후평가, 이해관계자 참여와 함께 작동해야 한다.</w:t>
      </w:r>
    </w:p>
    <w:p w14:paraId="7E354E3D" w14:textId="77777777" w:rsidR="00C92604" w:rsidRDefault="00000000">
      <w:pPr>
        <w:pStyle w:val="aff2"/>
        <w:rPr>
          <w:lang w:eastAsia="ko-KR"/>
        </w:rPr>
      </w:pPr>
      <w:r>
        <w:rPr>
          <w:lang w:eastAsia="ko-KR"/>
        </w:rPr>
        <w:t>규제개혁 방법의 도구상자</w:t>
      </w:r>
    </w:p>
    <w:p w14:paraId="5DA68DB5" w14:textId="77777777" w:rsidR="00C92604" w:rsidRDefault="00000000">
      <w:pPr>
        <w:pStyle w:val="aff3"/>
        <w:rPr>
          <w:lang w:eastAsia="ko-KR"/>
        </w:rPr>
      </w:pPr>
      <w:r>
        <w:rPr>
          <w:lang w:eastAsia="ko-KR"/>
        </w:rPr>
        <w:t>국제 경험을 종합하면 규제개혁의 방법은 몇 가지로 나뉜다.</w:t>
      </w:r>
      <w:r>
        <w:t xml:space="preserve"> </w:t>
      </w:r>
      <w:r>
        <w:rPr>
          <w:lang w:eastAsia="ko-KR"/>
        </w:rPr>
        <w:t>새 규제가 태어나는 문턱에서 문제정의와 근거를 요구한다.</w:t>
      </w:r>
    </w:p>
    <w:p w14:paraId="59975116" w14:textId="77777777" w:rsidR="00C92604" w:rsidRDefault="00000000">
      <w:pPr>
        <w:pStyle w:val="aff3"/>
        <w:rPr>
          <w:lang w:eastAsia="ko-KR"/>
        </w:rPr>
      </w:pPr>
      <w:r>
        <w:rPr>
          <w:lang w:eastAsia="ko-KR"/>
        </w:rPr>
        <w:t>둘째, 기존 규제 정비다.</w:t>
      </w:r>
      <w:r>
        <w:t xml:space="preserve"> </w:t>
      </w:r>
      <w:r>
        <w:rPr>
          <w:lang w:eastAsia="ko-KR"/>
        </w:rPr>
        <w:t xml:space="preserve">세계은행과 OECD가 여러 나라에서 소개한 이른바 규제 </w:t>
      </w:r>
      <w:r>
        <w:rPr>
          <w:lang w:eastAsia="ko-KR"/>
        </w:rPr>
        <w:t>길로틴</w:t>
      </w:r>
      <w:r>
        <w:rPr>
          <w:lang w:eastAsia="ko-KR"/>
        </w:rPr>
        <w:t>(regulatory guillotine)은 일정 기간 안에 기존 규제를 전수 점검하고, 근거와 필요성을 설명하지 못하는 규제를 폐지하거나 통합하는 방식이다.</w:t>
      </w:r>
      <w:r>
        <w:rPr>
          <w:sz w:val="14"/>
          <w:vertAlign w:val="superscript"/>
          <w:lang w:eastAsia="ko-KR"/>
        </w:rPr>
        <w:t>280</w:t>
      </w:r>
    </w:p>
    <w:p w14:paraId="1D0EAE42" w14:textId="77777777" w:rsidR="00C92604" w:rsidRDefault="00000000">
      <w:pPr>
        <w:pStyle w:val="aff3"/>
        <w:rPr>
          <w:lang w:eastAsia="ko-KR"/>
        </w:rPr>
      </w:pPr>
      <w:r>
        <w:rPr>
          <w:lang w:eastAsia="ko-KR"/>
        </w:rPr>
        <w:t>셋째, 부담관리다. one-in one-out, one-in two-out, 규제비용관리제, 행정부담 감축목표, 표준비용모형은 규제의 비용 측면을 숫자로 관리하려 한다.</w:t>
      </w:r>
      <w:r>
        <w:t xml:space="preserve"> </w:t>
      </w:r>
      <w:r>
        <w:rPr>
          <w:lang w:eastAsia="ko-KR"/>
        </w:rPr>
        <w:t>숫자는 거칠지만, 부처가 부담을 보지 않는 문제를 줄인다.</w:t>
      </w:r>
    </w:p>
    <w:p w14:paraId="573FD7B7" w14:textId="77777777" w:rsidR="00C92604" w:rsidRDefault="00000000">
      <w:pPr>
        <w:pStyle w:val="aff3"/>
        <w:rPr>
          <w:lang w:eastAsia="ko-KR"/>
        </w:rPr>
      </w:pPr>
      <w:r>
        <w:rPr>
          <w:lang w:eastAsia="ko-KR"/>
        </w:rPr>
        <w:t>넷째, 위험기반 규제다.</w:t>
      </w:r>
      <w:r>
        <w:t xml:space="preserve"> </w:t>
      </w:r>
      <w:r>
        <w:rPr>
          <w:lang w:eastAsia="ko-KR"/>
        </w:rPr>
        <w:t>위험기반 접근은 낮은 위험에는 신속한 절차를 제공하고 높은 위험에는 강한 기준과 감독을 붙인다.</w:t>
      </w:r>
    </w:p>
    <w:p w14:paraId="47437B18" w14:textId="77777777" w:rsidR="00C92604" w:rsidRDefault="00000000">
      <w:pPr>
        <w:pStyle w:val="aff3"/>
        <w:rPr>
          <w:lang w:eastAsia="ko-KR"/>
        </w:rPr>
      </w:pPr>
      <w:r>
        <w:rPr>
          <w:lang w:eastAsia="ko-KR"/>
        </w:rPr>
        <w:t>다섯째, 실험과 환류다.</w:t>
      </w:r>
      <w:r>
        <w:t xml:space="preserve"> </w:t>
      </w:r>
      <w:r>
        <w:rPr>
          <w:lang w:eastAsia="ko-KR"/>
        </w:rPr>
        <w:t>실험이 반복되면 일반규칙을 바꿔야 하고, 사고와 실패도 다음 심사에 반영되어야 한다.</w:t>
      </w:r>
    </w:p>
    <w:p w14:paraId="02D62BFA" w14:textId="77777777" w:rsidR="00C92604" w:rsidRDefault="00000000">
      <w:pPr>
        <w:pStyle w:val="aff3"/>
        <w:rPr>
          <w:lang w:eastAsia="ko-KR"/>
        </w:rPr>
      </w:pPr>
      <w:r>
        <w:rPr>
          <w:lang w:eastAsia="ko-KR"/>
        </w:rPr>
        <w:t>여섯째, 집행개선이다.</w:t>
      </w:r>
      <w:r>
        <w:t xml:space="preserve"> </w:t>
      </w:r>
      <w:r>
        <w:rPr>
          <w:lang w:eastAsia="ko-KR"/>
        </w:rPr>
        <w:t>원스톱 인허가, 공동심사, 디지털 신고, once-only 원칙, 표준해석, 사전컨설팅, 적극행정 면책은 법령 개정 없이도 체감부담을 줄일 수 있다.</w:t>
      </w:r>
      <w:r>
        <w:t xml:space="preserve"> </w:t>
      </w:r>
      <w:r>
        <w:rPr>
          <w:lang w:eastAsia="ko-KR"/>
        </w:rPr>
        <w:t>좋은 규제개혁은 조문만이 아니라 행정흐름을 고친다.</w:t>
      </w:r>
    </w:p>
    <w:p w14:paraId="5BA7F7F4" w14:textId="77777777" w:rsidR="00C92604" w:rsidRDefault="00000000">
      <w:pPr>
        <w:pStyle w:val="aff2"/>
        <w:rPr>
          <w:lang w:eastAsia="ko-KR"/>
        </w:rPr>
      </w:pPr>
      <w:r>
        <w:rPr>
          <w:lang w:eastAsia="ko-KR"/>
        </w:rPr>
        <w:t>규제개혁의 다음 단계</w:t>
      </w:r>
    </w:p>
    <w:p w14:paraId="16CAC62A" w14:textId="77777777" w:rsidR="00C92604" w:rsidRDefault="00000000">
      <w:pPr>
        <w:pStyle w:val="aff3"/>
        <w:rPr>
          <w:lang w:eastAsia="ko-KR"/>
        </w:rPr>
      </w:pPr>
      <w:r>
        <w:rPr>
          <w:lang w:eastAsia="ko-KR"/>
        </w:rPr>
        <w:t>오늘의 규제개혁은 더 어려워졌다.</w:t>
      </w:r>
      <w:r>
        <w:t xml:space="preserve"> </w:t>
      </w:r>
      <w:r>
        <w:rPr>
          <w:lang w:eastAsia="ko-KR"/>
        </w:rPr>
        <w:t>기후위기, 팬데믹, 금융불안, AI, 플랫폼, 공급망 안보, 고령화, 지역불균형은 단순한 규제완화로 해결되지 않는다.</w:t>
      </w:r>
      <w:r>
        <w:t xml:space="preserve"> </w:t>
      </w:r>
      <w:r>
        <w:rPr>
          <w:lang w:eastAsia="ko-KR"/>
        </w:rPr>
        <w:t>필요한 것은 규제의 양을 줄이는 것이 아니라 규제의 학습능력을 높이는 일이다.</w:t>
      </w:r>
    </w:p>
    <w:p w14:paraId="7C20F0ED" w14:textId="77777777" w:rsidR="00C92604" w:rsidRDefault="00000000">
      <w:pPr>
        <w:pStyle w:val="aff3"/>
        <w:rPr>
          <w:lang w:eastAsia="ko-KR"/>
        </w:rPr>
      </w:pPr>
      <w:r>
        <w:rPr>
          <w:lang w:eastAsia="ko-KR"/>
        </w:rPr>
        <w:t>규제개혁의 국제사는 세 가지 교훈을 준다.</w:t>
      </w:r>
      <w:r>
        <w:t xml:space="preserve"> </w:t>
      </w:r>
      <w:r>
        <w:rPr>
          <w:lang w:eastAsia="ko-KR"/>
        </w:rPr>
        <w:t xml:space="preserve">규제는 한 번 </w:t>
      </w:r>
      <w:r>
        <w:rPr>
          <w:lang w:eastAsia="ko-KR"/>
        </w:rPr>
        <w:t>정하면 끝나는 명령이 아니라 사회가 위험과 자유를 계속 조정하는 절차다.</w:t>
      </w:r>
    </w:p>
    <w:p w14:paraId="16C7B2BB" w14:textId="77777777" w:rsidR="00C92604" w:rsidRDefault="00000000">
      <w:pPr>
        <w:rPr>
          <w:lang w:eastAsia="ko-KR"/>
        </w:rPr>
      </w:pPr>
      <w:r>
        <w:rPr>
          <w:lang w:eastAsia="ko-KR"/>
        </w:rPr>
        <w:br w:type="page"/>
      </w:r>
    </w:p>
    <w:p w14:paraId="236A46A1" w14:textId="77777777" w:rsidR="00C92604" w:rsidRDefault="00000000">
      <w:pPr>
        <w:pStyle w:val="aff2"/>
        <w:rPr>
          <w:lang w:eastAsia="ko-KR"/>
        </w:rPr>
      </w:pPr>
      <w:r>
        <w:rPr>
          <w:lang w:eastAsia="ko-KR"/>
        </w:rPr>
        <w:t>Chapter. 37</w:t>
      </w:r>
    </w:p>
    <w:p w14:paraId="3F2454D9" w14:textId="77777777" w:rsidR="00C92604" w:rsidRDefault="00000000">
      <w:pPr>
        <w:pStyle w:val="aff1"/>
        <w:rPr>
          <w:lang w:eastAsia="ko-KR"/>
        </w:rPr>
      </w:pPr>
      <w:r>
        <w:rPr>
          <w:lang w:eastAsia="ko-KR"/>
        </w:rPr>
        <w:t>표준과 도량형: 보이지 않는 규칙의 세계화</w:t>
      </w:r>
    </w:p>
    <w:p w14:paraId="171F7099" w14:textId="77777777" w:rsidR="00C92604" w:rsidRDefault="00000000">
      <w:pPr>
        <w:jc w:val="center"/>
      </w:pPr>
      <w:r>
        <w:rPr>
          <w:noProof/>
        </w:rPr>
        <w:drawing>
          <wp:inline distT="0" distB="0" distL="0" distR="0" wp14:anchorId="2323912C" wp14:editId="26851888">
            <wp:extent cx="3937000" cy="221574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25_standards_metrology_gray.png"/>
                    <pic:cNvPicPr/>
                  </pic:nvPicPr>
                  <pic:blipFill>
                    <a:blip r:embed="rId32"/>
                    <a:stretch>
                      <a:fillRect/>
                    </a:stretch>
                  </pic:blipFill>
                  <pic:spPr>
                    <a:xfrm>
                      <a:off x="0" y="0"/>
                      <a:ext cx="3937000" cy="2215740"/>
                    </a:xfrm>
                    <a:prstGeom prst="rect">
                      <a:avLst/>
                    </a:prstGeom>
                  </pic:spPr>
                </pic:pic>
              </a:graphicData>
            </a:graphic>
          </wp:inline>
        </w:drawing>
      </w:r>
    </w:p>
    <w:p w14:paraId="2C2F6B36" w14:textId="77777777" w:rsidR="00C92604" w:rsidRDefault="00000000">
      <w:pPr>
        <w:pStyle w:val="aff6"/>
        <w:rPr>
          <w:lang w:eastAsia="ko-KR"/>
        </w:rPr>
      </w:pPr>
      <w:r>
        <w:rPr>
          <w:lang w:eastAsia="ko-KR"/>
        </w:rPr>
        <w:t>그림 25. 표준과 도량형의 회의실. 도량형과 기술표준은 시장의 언어를 통일하고, 국가 규제가 국경을 넘어 작동하게 만드는 조용한 기반시설이다.</w:t>
      </w:r>
    </w:p>
    <w:p w14:paraId="3230B0FD" w14:textId="77777777" w:rsidR="00C92604" w:rsidRDefault="00000000">
      <w:pPr>
        <w:pStyle w:val="aff3"/>
        <w:rPr>
          <w:lang w:eastAsia="ko-KR"/>
        </w:rPr>
      </w:pPr>
      <w:r>
        <w:rPr>
          <w:lang w:eastAsia="ko-KR"/>
        </w:rPr>
        <w:t>규제라고 하면 금지와 허가, 벌칙과 감독을 먼저 떠올린다.</w:t>
      </w:r>
      <w:r>
        <w:t xml:space="preserve"> </w:t>
      </w:r>
      <w:r>
        <w:rPr>
          <w:lang w:eastAsia="ko-KR"/>
        </w:rPr>
        <w:t>그러나 시장을 실제로 움직이는 규제의 상당 부분은 더 조용한 형태로 존재한다.</w:t>
      </w:r>
      <w:r>
        <w:t xml:space="preserve"> </w:t>
      </w:r>
      <w:r>
        <w:rPr>
          <w:lang w:eastAsia="ko-KR"/>
        </w:rPr>
        <w:t>표준과 도량형은 명령처럼 보이지 않지만, 시장의 언어와 사물의 호환성을 정한다.</w:t>
      </w:r>
    </w:p>
    <w:p w14:paraId="1102A07F" w14:textId="77777777" w:rsidR="00C92604" w:rsidRDefault="00000000">
      <w:pPr>
        <w:pStyle w:val="aff3"/>
        <w:rPr>
          <w:lang w:eastAsia="ko-KR"/>
        </w:rPr>
      </w:pPr>
      <w:r>
        <w:rPr>
          <w:lang w:eastAsia="ko-KR"/>
        </w:rPr>
        <w:t>도량형 규제는 국가가 시장을 읽는 기본 문법이었다.</w:t>
      </w:r>
      <w:r>
        <w:t xml:space="preserve"> </w:t>
      </w:r>
      <w:r>
        <w:rPr>
          <w:lang w:eastAsia="ko-KR"/>
        </w:rPr>
        <w:t>도량형을 통일하는 일은 거래비용을 줄이는 경제정책이자, 사기와 착취를 막는 소비자보호 정책이었다.</w:t>
      </w:r>
    </w:p>
    <w:p w14:paraId="573820B9" w14:textId="77777777" w:rsidR="00C92604" w:rsidRDefault="00000000">
      <w:pPr>
        <w:pStyle w:val="aff2"/>
        <w:rPr>
          <w:lang w:eastAsia="ko-KR"/>
        </w:rPr>
      </w:pPr>
      <w:r>
        <w:rPr>
          <w:lang w:eastAsia="ko-KR"/>
        </w:rPr>
        <w:t>미터법과 국제단위의 탄생</w:t>
      </w:r>
    </w:p>
    <w:p w14:paraId="4A63189E" w14:textId="77777777" w:rsidR="00C92604" w:rsidRDefault="00000000">
      <w:pPr>
        <w:pStyle w:val="aff3"/>
        <w:rPr>
          <w:lang w:eastAsia="ko-KR"/>
        </w:rPr>
      </w:pPr>
      <w:r>
        <w:rPr>
          <w:lang w:eastAsia="ko-KR"/>
        </w:rPr>
        <w:t>근대 도량형의 상징은 미터법이다.</w:t>
      </w:r>
      <w:r>
        <w:t xml:space="preserve"> </w:t>
      </w:r>
      <w:r>
        <w:rPr>
          <w:lang w:eastAsia="ko-KR"/>
        </w:rPr>
        <w:t>단위가 통일되면 조세, 군수, 토지측량, 철도, 무역, 과학기술이 같은 숫자를 쓸 수 있다.</w:t>
      </w:r>
    </w:p>
    <w:p w14:paraId="56B432CC" w14:textId="77777777" w:rsidR="00C92604" w:rsidRDefault="00000000">
      <w:pPr>
        <w:pStyle w:val="aff3"/>
        <w:rPr>
          <w:lang w:eastAsia="ko-KR"/>
        </w:rPr>
      </w:pPr>
      <w:r>
        <w:rPr>
          <w:lang w:eastAsia="ko-KR"/>
        </w:rPr>
        <w:t>이 흐름은 국제협력으로 이어졌다.</w:t>
      </w:r>
      <w:r>
        <w:t xml:space="preserve"> </w:t>
      </w:r>
      <w:r>
        <w:rPr>
          <w:lang w:eastAsia="ko-KR"/>
        </w:rPr>
        <w:t xml:space="preserve">BIPM은 1875년 </w:t>
      </w:r>
      <w:r>
        <w:rPr>
          <w:lang w:eastAsia="ko-KR"/>
        </w:rPr>
        <w:t>미터협약이</w:t>
      </w:r>
      <w:r>
        <w:rPr>
          <w:lang w:eastAsia="ko-KR"/>
        </w:rPr>
        <w:t xml:space="preserve"> 체결되고 </w:t>
      </w:r>
      <w:r>
        <w:rPr>
          <w:lang w:eastAsia="ko-KR"/>
        </w:rPr>
        <w:t>국제도량형국</w:t>
      </w:r>
      <w:r>
        <w:rPr>
          <w:lang w:eastAsia="ko-KR"/>
        </w:rPr>
        <w:t xml:space="preserve"> 체계가 형성된 사실을 국제 측정체계의 역사에서 중요한 출발점으로 설명한다.</w:t>
      </w:r>
      <w:r>
        <w:rPr>
          <w:sz w:val="14"/>
          <w:vertAlign w:val="superscript"/>
          <w:lang w:eastAsia="ko-KR"/>
        </w:rPr>
        <w:t>281</w:t>
      </w:r>
      <w:r>
        <w:rPr>
          <w:lang w:eastAsia="ko-KR"/>
        </w:rPr>
        <w:t xml:space="preserve"> 핵심은 한 나라의 단위가 아니라 서로 비교 가능한 단위를 만드는 일이었다.</w:t>
      </w:r>
    </w:p>
    <w:p w14:paraId="5A0DAE4C" w14:textId="77777777" w:rsidR="00C92604" w:rsidRDefault="00000000">
      <w:pPr>
        <w:pStyle w:val="aff3"/>
        <w:rPr>
          <w:lang w:eastAsia="ko-KR"/>
        </w:rPr>
      </w:pPr>
      <w:r>
        <w:rPr>
          <w:lang w:eastAsia="ko-KR"/>
        </w:rPr>
        <w:t>도량형은 단순한 기술문제가 아니다.</w:t>
      </w:r>
      <w:r>
        <w:t xml:space="preserve"> </w:t>
      </w:r>
      <w:r>
        <w:rPr>
          <w:lang w:eastAsia="ko-KR"/>
        </w:rPr>
        <w:t>주유소 계량기, 전기계량기, 의약품 용량, 식품 중량, 건설자재 규격은 모두 도량형 규제의 일상적 모습이다.</w:t>
      </w:r>
    </w:p>
    <w:p w14:paraId="30E51E22" w14:textId="77777777" w:rsidR="00C92604" w:rsidRDefault="00000000">
      <w:pPr>
        <w:pStyle w:val="aff2"/>
        <w:rPr>
          <w:lang w:eastAsia="ko-KR"/>
        </w:rPr>
      </w:pPr>
      <w:r>
        <w:rPr>
          <w:lang w:eastAsia="ko-KR"/>
        </w:rPr>
        <w:lastRenderedPageBreak/>
        <w:t>전기와 산업표준</w:t>
      </w:r>
    </w:p>
    <w:p w14:paraId="06D1EA03" w14:textId="77777777" w:rsidR="00C92604" w:rsidRDefault="00000000">
      <w:pPr>
        <w:pStyle w:val="aff3"/>
        <w:rPr>
          <w:lang w:eastAsia="ko-KR"/>
        </w:rPr>
      </w:pPr>
      <w:r>
        <w:rPr>
          <w:lang w:eastAsia="ko-KR"/>
        </w:rPr>
        <w:t>산업화는 표준의 필요를 폭발적으로 키웠다.</w:t>
      </w:r>
    </w:p>
    <w:p w14:paraId="3E0B2B90" w14:textId="77777777" w:rsidR="00C92604" w:rsidRDefault="00000000">
      <w:pPr>
        <w:pStyle w:val="aff3"/>
        <w:rPr>
          <w:lang w:eastAsia="ko-KR"/>
        </w:rPr>
      </w:pPr>
      <w:r>
        <w:rPr>
          <w:lang w:eastAsia="ko-KR"/>
        </w:rPr>
        <w:t>IEC는 1906년 전기기술 분야 국제표준화를 위해 출범한 역사를 제시한다.</w:t>
      </w:r>
      <w:r>
        <w:rPr>
          <w:sz w:val="14"/>
          <w:vertAlign w:val="superscript"/>
          <w:lang w:eastAsia="ko-KR"/>
        </w:rPr>
        <w:t>282</w:t>
      </w:r>
      <w:r>
        <w:rPr>
          <w:lang w:eastAsia="ko-KR"/>
        </w:rPr>
        <w:t xml:space="preserve"> 전기는 보이지 않는 위험을 가진 에너지다.</w:t>
      </w:r>
    </w:p>
    <w:p w14:paraId="4D930F2D" w14:textId="77777777" w:rsidR="00C92604" w:rsidRDefault="00000000">
      <w:pPr>
        <w:pStyle w:val="aff3"/>
        <w:rPr>
          <w:lang w:eastAsia="ko-KR"/>
        </w:rPr>
      </w:pPr>
      <w:r>
        <w:rPr>
          <w:lang w:eastAsia="ko-KR"/>
        </w:rPr>
        <w:t>ISO는 1947년 국제표준화기구로 활동을 시작했고, 여러 분야의 국가표준기관을 연결하는 기구로 설명된다.</w:t>
      </w:r>
      <w:r>
        <w:rPr>
          <w:sz w:val="14"/>
          <w:vertAlign w:val="superscript"/>
          <w:lang w:eastAsia="ko-KR"/>
        </w:rPr>
        <w:t>283</w:t>
      </w:r>
      <w:r>
        <w:rPr>
          <w:lang w:eastAsia="ko-KR"/>
        </w:rPr>
        <w:t xml:space="preserve"> ISO 표준은 법 자체는 아니지만, 각국 법령과 조달, 인증, 민간계약이 이를 끌어오면 사실상 규제처럼 작동한다.</w:t>
      </w:r>
      <w:r>
        <w:t xml:space="preserve"> </w:t>
      </w:r>
      <w:r>
        <w:rPr>
          <w:lang w:eastAsia="ko-KR"/>
        </w:rPr>
        <w:t>기업은 표준을 따르지 않아도 법적으로 바로 처벌받지 않을 수 있지만, 시장진입이나 납품, 보험, 소비자 신뢰에서 배제될 수 있다.</w:t>
      </w:r>
    </w:p>
    <w:p w14:paraId="0385D68C" w14:textId="77777777" w:rsidR="00C92604" w:rsidRDefault="00000000">
      <w:pPr>
        <w:pStyle w:val="aff2"/>
        <w:rPr>
          <w:lang w:eastAsia="ko-KR"/>
        </w:rPr>
      </w:pPr>
      <w:r>
        <w:rPr>
          <w:lang w:eastAsia="ko-KR"/>
        </w:rPr>
        <w:t>자발적 표준과 강제 규제 사이</w:t>
      </w:r>
    </w:p>
    <w:p w14:paraId="33037380" w14:textId="77777777" w:rsidR="00C92604" w:rsidRDefault="00000000">
      <w:pPr>
        <w:pStyle w:val="aff3"/>
        <w:rPr>
          <w:lang w:eastAsia="ko-KR"/>
        </w:rPr>
      </w:pPr>
      <w:r>
        <w:rPr>
          <w:lang w:eastAsia="ko-KR"/>
        </w:rPr>
        <w:t>표준의 흥미로운 점은 자발성과 강제성 사이에 있다는 것이다.</w:t>
      </w:r>
      <w:r>
        <w:t xml:space="preserve"> </w:t>
      </w:r>
      <w:r>
        <w:rPr>
          <w:lang w:eastAsia="ko-KR"/>
        </w:rPr>
        <w:t>그러나 정부가 제품안전법, 건축법, 전기안전법, 조달규정에서 특정 표준을 참조하면 그 표준은 법적 의무가 된다.</w:t>
      </w:r>
      <w:r>
        <w:t xml:space="preserve"> </w:t>
      </w:r>
      <w:r>
        <w:rPr>
          <w:lang w:eastAsia="ko-KR"/>
        </w:rPr>
        <w:t>법은 표준을 빌리고, 표준은 법의 집행 가능성을 높인다.</w:t>
      </w:r>
    </w:p>
    <w:p w14:paraId="2672D496" w14:textId="77777777" w:rsidR="00C92604" w:rsidRDefault="00000000">
      <w:pPr>
        <w:pStyle w:val="aff3"/>
        <w:rPr>
          <w:lang w:eastAsia="ko-KR"/>
        </w:rPr>
      </w:pPr>
      <w:r>
        <w:rPr>
          <w:lang w:eastAsia="ko-KR"/>
        </w:rPr>
        <w:t>이 구조는 장점이 크다.</w:t>
      </w:r>
      <w:r>
        <w:t xml:space="preserve"> </w:t>
      </w:r>
      <w:r>
        <w:rPr>
          <w:lang w:eastAsia="ko-KR"/>
        </w:rPr>
        <w:t>표준문서 접근비용이 높으면 법을 지켜야 하는 시민과 중소기업이 내용을 보기 어렵다는 문제도 생긴다.</w:t>
      </w:r>
    </w:p>
    <w:p w14:paraId="1E52453A" w14:textId="77777777" w:rsidR="00C92604" w:rsidRDefault="00000000">
      <w:pPr>
        <w:pStyle w:val="aff3"/>
        <w:rPr>
          <w:lang w:eastAsia="ko-KR"/>
        </w:rPr>
      </w:pPr>
      <w:r>
        <w:rPr>
          <w:lang w:eastAsia="ko-KR"/>
        </w:rPr>
        <w:t>따라서 표준규제의 핵심은 절차다.</w:t>
      </w:r>
      <w:r>
        <w:t xml:space="preserve"> </w:t>
      </w:r>
      <w:r>
        <w:rPr>
          <w:lang w:eastAsia="ko-KR"/>
        </w:rPr>
        <w:t>누가 표준을 만들고, 이해관계자가 어떻게 참여하며, 국제표준과 국내기준이 어떻게 연결되고, 법령에서 참조한 표준을 시민이 어떻게 확인할 수 있는지가 중요하다.</w:t>
      </w:r>
      <w:r>
        <w:t xml:space="preserve"> </w:t>
      </w:r>
      <w:r>
        <w:rPr>
          <w:lang w:eastAsia="ko-KR"/>
        </w:rPr>
        <w:t>보이지 않는 규칙일수록 공개성과 설명책임이 필요하다.</w:t>
      </w:r>
    </w:p>
    <w:p w14:paraId="27FA2E7F" w14:textId="77777777" w:rsidR="00C92604" w:rsidRDefault="00000000">
      <w:pPr>
        <w:pStyle w:val="aff2"/>
        <w:rPr>
          <w:lang w:eastAsia="ko-KR"/>
        </w:rPr>
      </w:pPr>
      <w:r>
        <w:rPr>
          <w:lang w:eastAsia="ko-KR"/>
        </w:rPr>
        <w:t>무역기술장벽과 표준의 국제정치</w:t>
      </w:r>
    </w:p>
    <w:p w14:paraId="16021800" w14:textId="77777777" w:rsidR="00C92604" w:rsidRDefault="00000000">
      <w:pPr>
        <w:pStyle w:val="aff3"/>
        <w:rPr>
          <w:lang w:eastAsia="ko-KR"/>
        </w:rPr>
      </w:pPr>
      <w:r>
        <w:rPr>
          <w:lang w:eastAsia="ko-KR"/>
        </w:rPr>
        <w:t>표준은 무역정치의 도구가 되기도 한다.</w:t>
      </w:r>
      <w:r>
        <w:t xml:space="preserve"> </w:t>
      </w:r>
      <w:r>
        <w:rPr>
          <w:lang w:eastAsia="ko-KR"/>
        </w:rPr>
        <w:t>WTO의 TBT 협정은 기술규정, 표준, 적합성평가 절차가 불필요한 무역장벽이 되지 않도록 다루는 틀이다.</w:t>
      </w:r>
      <w:r>
        <w:rPr>
          <w:sz w:val="14"/>
          <w:vertAlign w:val="superscript"/>
          <w:lang w:eastAsia="ko-KR"/>
        </w:rPr>
        <w:t>284</w:t>
      </w:r>
      <w:r>
        <w:rPr>
          <w:lang w:eastAsia="ko-KR"/>
        </w:rPr>
        <w:t xml:space="preserve"> 즉 표준은 소비자보호와 산업보호 사이에서 늘 긴장한다.</w:t>
      </w:r>
    </w:p>
    <w:p w14:paraId="695F828D" w14:textId="77777777" w:rsidR="00C92604" w:rsidRDefault="00000000">
      <w:pPr>
        <w:pStyle w:val="aff3"/>
        <w:rPr>
          <w:lang w:eastAsia="ko-KR"/>
        </w:rPr>
      </w:pPr>
      <w:r>
        <w:rPr>
          <w:lang w:eastAsia="ko-KR"/>
        </w:rPr>
        <w:t xml:space="preserve">그러나 기준이 과학적 근거 없이 특정 외국 제품만 불리하게 만들거나, </w:t>
      </w:r>
      <w:r>
        <w:rPr>
          <w:lang w:eastAsia="ko-KR"/>
        </w:rPr>
        <w:t>인증절차가 과도하게 길고 비싸면 무역분쟁이 된다.</w:t>
      </w:r>
      <w:r>
        <w:t xml:space="preserve"> </w:t>
      </w:r>
      <w:r>
        <w:rPr>
          <w:lang w:eastAsia="ko-KR"/>
        </w:rPr>
        <w:t>그래서 현대 규제국가는 좋은 기준을 만드는 능력뿐 아니라 그 기준이 국제적으로 설명 가능한지 입증하는 능력도 가져야 한다.</w:t>
      </w:r>
    </w:p>
    <w:p w14:paraId="1020512A" w14:textId="77777777" w:rsidR="00C92604" w:rsidRDefault="00000000">
      <w:pPr>
        <w:pStyle w:val="aff3"/>
        <w:rPr>
          <w:lang w:eastAsia="ko-KR"/>
        </w:rPr>
      </w:pPr>
      <w:r>
        <w:rPr>
          <w:lang w:eastAsia="ko-KR"/>
        </w:rPr>
        <w:t>보이지 않는 표준을 이해해야 보이는 규제도 이해할 수 있다.</w:t>
      </w:r>
    </w:p>
    <w:p w14:paraId="42D667FD" w14:textId="77777777" w:rsidR="00C92604" w:rsidRDefault="00000000">
      <w:pPr>
        <w:rPr>
          <w:lang w:eastAsia="ko-KR"/>
        </w:rPr>
      </w:pPr>
      <w:r>
        <w:rPr>
          <w:lang w:eastAsia="ko-KR"/>
        </w:rPr>
        <w:br w:type="page"/>
      </w:r>
    </w:p>
    <w:p w14:paraId="213C40F4" w14:textId="77777777" w:rsidR="00C92604" w:rsidRDefault="00000000">
      <w:pPr>
        <w:pStyle w:val="aff2"/>
        <w:rPr>
          <w:lang w:eastAsia="ko-KR"/>
        </w:rPr>
      </w:pPr>
      <w:r>
        <w:rPr>
          <w:lang w:eastAsia="ko-KR"/>
        </w:rPr>
        <w:t>Chapter. 38</w:t>
      </w:r>
    </w:p>
    <w:p w14:paraId="1F948C23" w14:textId="77777777" w:rsidR="00C92604" w:rsidRDefault="00000000">
      <w:pPr>
        <w:pStyle w:val="aff1"/>
        <w:rPr>
          <w:lang w:eastAsia="ko-KR"/>
        </w:rPr>
      </w:pPr>
      <w:r>
        <w:rPr>
          <w:lang w:eastAsia="ko-KR"/>
        </w:rPr>
        <w:t>조달과 반부패: 정부가 사는 방식의 규제</w:t>
      </w:r>
    </w:p>
    <w:p w14:paraId="28EAC5E2" w14:textId="77777777" w:rsidR="00C92604" w:rsidRDefault="00000000">
      <w:pPr>
        <w:jc w:val="center"/>
      </w:pPr>
      <w:r>
        <w:rPr>
          <w:noProof/>
        </w:rPr>
        <w:drawing>
          <wp:inline distT="0" distB="0" distL="0" distR="0" wp14:anchorId="5B0AE130" wp14:editId="4B6DC8BA">
            <wp:extent cx="3937000" cy="221574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26_procurement_anticorruption_gray.png"/>
                    <pic:cNvPicPr/>
                  </pic:nvPicPr>
                  <pic:blipFill>
                    <a:blip r:embed="rId33"/>
                    <a:stretch>
                      <a:fillRect/>
                    </a:stretch>
                  </pic:blipFill>
                  <pic:spPr>
                    <a:xfrm>
                      <a:off x="0" y="0"/>
                      <a:ext cx="3937000" cy="2215740"/>
                    </a:xfrm>
                    <a:prstGeom prst="rect">
                      <a:avLst/>
                    </a:prstGeom>
                  </pic:spPr>
                </pic:pic>
              </a:graphicData>
            </a:graphic>
          </wp:inline>
        </w:drawing>
      </w:r>
    </w:p>
    <w:p w14:paraId="51B641AC" w14:textId="77777777" w:rsidR="00C92604" w:rsidRDefault="00000000">
      <w:pPr>
        <w:pStyle w:val="aff6"/>
        <w:rPr>
          <w:lang w:eastAsia="ko-KR"/>
        </w:rPr>
      </w:pPr>
      <w:r>
        <w:rPr>
          <w:lang w:eastAsia="ko-KR"/>
        </w:rPr>
        <w:t>그림 26. 공공조달과 반부패의 장면. 정부조달 규제는 세금이 물건과 서비스로 바뀌는 순간을 경쟁, 투명성, 책임의 절차로 묶는다.</w:t>
      </w:r>
    </w:p>
    <w:p w14:paraId="580243C4" w14:textId="77777777" w:rsidR="00C92604" w:rsidRDefault="00000000">
      <w:pPr>
        <w:pStyle w:val="aff3"/>
        <w:rPr>
          <w:lang w:eastAsia="ko-KR"/>
        </w:rPr>
      </w:pPr>
      <w:r>
        <w:rPr>
          <w:lang w:eastAsia="ko-KR"/>
        </w:rPr>
        <w:t>정부는 거대한 구매자다.</w:t>
      </w:r>
      <w:r>
        <w:t xml:space="preserve"> </w:t>
      </w:r>
      <w:r>
        <w:rPr>
          <w:lang w:eastAsia="ko-KR"/>
        </w:rPr>
        <w:t>공공조달 규제는 국가가 시장에 돈을 쓰는 방식을 규제하는 제도다.</w:t>
      </w:r>
    </w:p>
    <w:p w14:paraId="69EE9FB3" w14:textId="77777777" w:rsidR="00C92604" w:rsidRDefault="00000000">
      <w:pPr>
        <w:pStyle w:val="aff3"/>
        <w:rPr>
          <w:lang w:eastAsia="ko-KR"/>
        </w:rPr>
      </w:pPr>
      <w:r>
        <w:rPr>
          <w:lang w:eastAsia="ko-KR"/>
        </w:rPr>
        <w:t>조달규제의 출발점은 불신이다.</w:t>
      </w:r>
      <w:r>
        <w:t xml:space="preserve"> </w:t>
      </w:r>
      <w:r>
        <w:rPr>
          <w:lang w:eastAsia="ko-KR"/>
        </w:rPr>
        <w:t>납품업체는 좋은 물건을 팔 수도 있지만, 뇌물과 담합, 과장된 원가, 불량시공으로 공공재정을 빼낼 수도 있다.</w:t>
      </w:r>
      <w:r>
        <w:t xml:space="preserve"> </w:t>
      </w:r>
      <w:r>
        <w:rPr>
          <w:lang w:eastAsia="ko-KR"/>
        </w:rPr>
        <w:t>공개입찰, 예정가격, 경쟁입찰, 적격심사, 계약보증, 감사와 이의제기는 모두 이 불신을 제도화한 장치다.</w:t>
      </w:r>
    </w:p>
    <w:p w14:paraId="592D37A8" w14:textId="77777777" w:rsidR="00C92604" w:rsidRDefault="00000000">
      <w:pPr>
        <w:pStyle w:val="aff2"/>
        <w:rPr>
          <w:lang w:eastAsia="ko-KR"/>
        </w:rPr>
      </w:pPr>
      <w:r>
        <w:rPr>
          <w:lang w:eastAsia="ko-KR"/>
        </w:rPr>
        <w:t>군수품과 공공사업의 오래된 문제</w:t>
      </w:r>
    </w:p>
    <w:p w14:paraId="103C3FCE" w14:textId="77777777" w:rsidR="00C92604" w:rsidRDefault="00000000">
      <w:pPr>
        <w:pStyle w:val="aff3"/>
        <w:rPr>
          <w:lang w:eastAsia="ko-KR"/>
        </w:rPr>
      </w:pPr>
      <w:r>
        <w:rPr>
          <w:lang w:eastAsia="ko-KR"/>
        </w:rPr>
        <w:t>전쟁은 조달규제의 큰 학교였다.</w:t>
      </w:r>
      <w:r>
        <w:t xml:space="preserve"> </w:t>
      </w:r>
      <w:r>
        <w:rPr>
          <w:lang w:eastAsia="ko-KR"/>
        </w:rPr>
        <w:t>그때마다 국가는 가격검사, 납품검사, 계약서식, 감사제도를 발전시켰다.</w:t>
      </w:r>
    </w:p>
    <w:p w14:paraId="72687AEE" w14:textId="77777777" w:rsidR="00C92604" w:rsidRDefault="00000000">
      <w:pPr>
        <w:pStyle w:val="aff3"/>
        <w:rPr>
          <w:lang w:eastAsia="ko-KR"/>
        </w:rPr>
      </w:pPr>
      <w:r>
        <w:rPr>
          <w:lang w:eastAsia="ko-KR"/>
        </w:rPr>
        <w:t>공공사업도 비슷했다.</w:t>
      </w:r>
      <w:r>
        <w:t xml:space="preserve"> </w:t>
      </w:r>
      <w:r>
        <w:rPr>
          <w:lang w:eastAsia="ko-KR"/>
        </w:rPr>
        <w:t xml:space="preserve">정부가 민간기업과 계약할 때 어느 정도 위험을 누구에게 넘길지, 최저가가 </w:t>
      </w:r>
      <w:r>
        <w:rPr>
          <w:lang w:eastAsia="ko-KR"/>
        </w:rPr>
        <w:t>좋은지</w:t>
      </w:r>
      <w:r>
        <w:rPr>
          <w:lang w:eastAsia="ko-KR"/>
        </w:rPr>
        <w:t xml:space="preserve"> 기술평가가 필요한지, 공정한 경쟁과 품질을 어떻게 함께 </w:t>
      </w:r>
      <w:r>
        <w:rPr>
          <w:lang w:eastAsia="ko-KR"/>
        </w:rPr>
        <w:t>보장할지가</w:t>
      </w:r>
      <w:r>
        <w:rPr>
          <w:lang w:eastAsia="ko-KR"/>
        </w:rPr>
        <w:t xml:space="preserve"> 계속 논쟁되었다.</w:t>
      </w:r>
    </w:p>
    <w:p w14:paraId="2D40E609" w14:textId="77777777" w:rsidR="00C92604" w:rsidRDefault="00000000">
      <w:pPr>
        <w:pStyle w:val="aff3"/>
        <w:rPr>
          <w:lang w:eastAsia="ko-KR"/>
        </w:rPr>
      </w:pPr>
      <w:r>
        <w:rPr>
          <w:lang w:eastAsia="ko-KR"/>
        </w:rPr>
        <w:t>이 때문에 조달규제는 행정절차이면서 시장설계다.</w:t>
      </w:r>
      <w:r>
        <w:t xml:space="preserve"> </w:t>
      </w:r>
      <w:r>
        <w:rPr>
          <w:lang w:eastAsia="ko-KR"/>
        </w:rPr>
        <w:t>최저가만 강조하면 품질과 안전이 희생될 수 있고, 정성평가를 키우면 재량과 로비의 공간이 커질 수 있다.</w:t>
      </w:r>
    </w:p>
    <w:p w14:paraId="162C653E" w14:textId="77777777" w:rsidR="00C92604" w:rsidRDefault="00000000">
      <w:pPr>
        <w:pStyle w:val="aff2"/>
        <w:rPr>
          <w:lang w:eastAsia="ko-KR"/>
        </w:rPr>
      </w:pPr>
      <w:r>
        <w:rPr>
          <w:lang w:eastAsia="ko-KR"/>
        </w:rPr>
        <w:lastRenderedPageBreak/>
        <w:t>국제조달 규범의 등장</w:t>
      </w:r>
    </w:p>
    <w:p w14:paraId="43D93A41" w14:textId="77777777" w:rsidR="00C92604" w:rsidRDefault="00000000">
      <w:pPr>
        <w:pStyle w:val="aff3"/>
        <w:rPr>
          <w:lang w:eastAsia="ko-KR"/>
        </w:rPr>
      </w:pPr>
      <w:r>
        <w:rPr>
          <w:lang w:eastAsia="ko-KR"/>
        </w:rPr>
        <w:t>세계무역이 확대되자 정부조달도 국제규범의 대상이 되었다.</w:t>
      </w:r>
      <w:r>
        <w:t xml:space="preserve"> </w:t>
      </w:r>
      <w:r>
        <w:rPr>
          <w:lang w:eastAsia="ko-KR"/>
        </w:rPr>
        <w:t xml:space="preserve">WTO의 정부조달협정은 가입 당사국 간 공공조달 시장 접근과 투명성, </w:t>
      </w:r>
      <w:r>
        <w:rPr>
          <w:lang w:eastAsia="ko-KR"/>
        </w:rPr>
        <w:t>비차별</w:t>
      </w:r>
      <w:r>
        <w:rPr>
          <w:lang w:eastAsia="ko-KR"/>
        </w:rPr>
        <w:t xml:space="preserve"> 원칙을 다루는 복수국간 협정이다.</w:t>
      </w:r>
      <w:r>
        <w:rPr>
          <w:sz w:val="14"/>
          <w:vertAlign w:val="superscript"/>
          <w:lang w:eastAsia="ko-KR"/>
        </w:rPr>
        <w:t>285</w:t>
      </w:r>
      <w:r>
        <w:rPr>
          <w:lang w:eastAsia="ko-KR"/>
        </w:rPr>
        <w:t xml:space="preserve"> 조달은 이제 국내 예산집행만이 아니라 국제통상질서의 일부가 되었다.</w:t>
      </w:r>
    </w:p>
    <w:p w14:paraId="7F9CA002" w14:textId="77777777" w:rsidR="00C92604" w:rsidRDefault="00000000">
      <w:pPr>
        <w:pStyle w:val="aff3"/>
        <w:rPr>
          <w:lang w:eastAsia="ko-KR"/>
        </w:rPr>
      </w:pPr>
      <w:r>
        <w:rPr>
          <w:lang w:eastAsia="ko-KR"/>
        </w:rPr>
        <w:t>UNCITRAL의 공공조달 모델법은 각국이 조달법을 설계할 때 참고할 수 있는 절차와 원칙을 제공한다.</w:t>
      </w:r>
      <w:r>
        <w:rPr>
          <w:sz w:val="14"/>
          <w:vertAlign w:val="superscript"/>
          <w:lang w:eastAsia="ko-KR"/>
        </w:rPr>
        <w:t>286</w:t>
      </w:r>
      <w:r>
        <w:rPr>
          <w:lang w:eastAsia="ko-KR"/>
        </w:rPr>
        <w:t xml:space="preserve"> 모델법이 강조하는 것은 특정한 조달 방식 하나가 아니라 경쟁, 객관적 기준, 투명한 절차, 기록, 이의제기 같은 기본 구조다.</w:t>
      </w:r>
    </w:p>
    <w:p w14:paraId="36B3691C" w14:textId="77777777" w:rsidR="00C92604" w:rsidRDefault="00000000">
      <w:pPr>
        <w:pStyle w:val="aff3"/>
        <w:rPr>
          <w:lang w:eastAsia="ko-KR"/>
        </w:rPr>
      </w:pPr>
      <w:r>
        <w:rPr>
          <w:lang w:eastAsia="ko-KR"/>
        </w:rPr>
        <w:t>OECD의 공공조달 권고도 조달을 공공가치 실현의 핵심 수단으로 본다.</w:t>
      </w:r>
      <w:r>
        <w:rPr>
          <w:sz w:val="14"/>
          <w:vertAlign w:val="superscript"/>
          <w:lang w:eastAsia="ko-KR"/>
        </w:rPr>
        <w:t>287</w:t>
      </w:r>
      <w:r>
        <w:rPr>
          <w:lang w:eastAsia="ko-KR"/>
        </w:rPr>
        <w:t xml:space="preserve"> 조달은 단순한 구매가 아니라 청렴성, 접근성, 전자조달, 위험관리, 성과평가, 전략적 구매를 포함한다.</w:t>
      </w:r>
      <w:r>
        <w:t xml:space="preserve"> </w:t>
      </w:r>
      <w:r>
        <w:rPr>
          <w:lang w:eastAsia="ko-KR"/>
        </w:rPr>
        <w:t>친환경 조달, 혁신조달, 중소기업 참여, 사회적 가치 조달은 조달규제가 산업과 사회정책으로 확장되는 사례다.</w:t>
      </w:r>
    </w:p>
    <w:p w14:paraId="33ABB151" w14:textId="77777777" w:rsidR="00C92604" w:rsidRDefault="00000000">
      <w:pPr>
        <w:pStyle w:val="aff2"/>
        <w:rPr>
          <w:lang w:eastAsia="ko-KR"/>
        </w:rPr>
      </w:pPr>
      <w:r>
        <w:rPr>
          <w:lang w:eastAsia="ko-KR"/>
        </w:rPr>
        <w:t xml:space="preserve">반부패 규제와 </w:t>
      </w:r>
      <w:proofErr w:type="spellStart"/>
      <w:r>
        <w:rPr>
          <w:lang w:eastAsia="ko-KR"/>
        </w:rPr>
        <w:t>해외뇌물</w:t>
      </w:r>
      <w:proofErr w:type="spellEnd"/>
    </w:p>
    <w:p w14:paraId="0C591730" w14:textId="77777777" w:rsidR="00C92604" w:rsidRDefault="00000000">
      <w:pPr>
        <w:pStyle w:val="aff3"/>
        <w:rPr>
          <w:lang w:eastAsia="ko-KR"/>
        </w:rPr>
      </w:pPr>
      <w:r>
        <w:rPr>
          <w:lang w:eastAsia="ko-KR"/>
        </w:rPr>
        <w:t>조달의 어두운 쌍둥이는 부패다.</w:t>
      </w:r>
      <w:r>
        <w:t xml:space="preserve"> </w:t>
      </w:r>
      <w:r>
        <w:rPr>
          <w:lang w:eastAsia="ko-KR"/>
        </w:rPr>
        <w:t xml:space="preserve">이해충돌 신고, 선물·접대 제한, </w:t>
      </w:r>
      <w:r>
        <w:rPr>
          <w:lang w:eastAsia="ko-KR"/>
        </w:rPr>
        <w:t>입찰담합 제재, 부정당업자 제재, 내부고발 보호, 전자입찰 기록은 모두 조달 부패를 줄이려는 장치다.</w:t>
      </w:r>
    </w:p>
    <w:p w14:paraId="50DB411D" w14:textId="77777777" w:rsidR="00C92604" w:rsidRDefault="00000000">
      <w:pPr>
        <w:pStyle w:val="aff3"/>
        <w:rPr>
          <w:lang w:eastAsia="ko-KR"/>
        </w:rPr>
      </w:pPr>
      <w:r>
        <w:rPr>
          <w:lang w:eastAsia="ko-KR"/>
        </w:rPr>
        <w:t>미국 DOJ는 Foreign Corrupt Practices Act가 해외 공무원에 대한 부패한 지급을 금지하고 회계 관련 의무도 포함하는 법이라고 설명한다.</w:t>
      </w:r>
      <w:r>
        <w:rPr>
          <w:sz w:val="14"/>
          <w:vertAlign w:val="superscript"/>
          <w:lang w:eastAsia="ko-KR"/>
        </w:rPr>
        <w:t>288</w:t>
      </w:r>
      <w:r>
        <w:rPr>
          <w:lang w:eastAsia="ko-KR"/>
        </w:rPr>
        <w:t xml:space="preserve"> 이 법은 기업이 해외에서 계약을 따기 위해 뇌물을 주는 관행을 국내법으로 다룬 대표적 사례다.</w:t>
      </w:r>
    </w:p>
    <w:p w14:paraId="065DC39D" w14:textId="77777777" w:rsidR="00C92604" w:rsidRDefault="00000000">
      <w:pPr>
        <w:pStyle w:val="aff3"/>
        <w:rPr>
          <w:lang w:eastAsia="ko-KR"/>
        </w:rPr>
      </w:pPr>
      <w:r>
        <w:rPr>
          <w:lang w:eastAsia="ko-KR"/>
        </w:rPr>
        <w:t>조달규제는 계약법이면서 기업지배구조 규제이기도 하다.</w:t>
      </w:r>
    </w:p>
    <w:p w14:paraId="0F074E6B" w14:textId="77777777" w:rsidR="00C92604" w:rsidRDefault="00000000">
      <w:pPr>
        <w:pStyle w:val="aff2"/>
        <w:rPr>
          <w:lang w:eastAsia="ko-KR"/>
        </w:rPr>
      </w:pPr>
      <w:r>
        <w:rPr>
          <w:lang w:eastAsia="ko-KR"/>
        </w:rPr>
        <w:t>조달규제의 역설</w:t>
      </w:r>
    </w:p>
    <w:p w14:paraId="1CB62725" w14:textId="77777777" w:rsidR="00C92604" w:rsidRDefault="00000000">
      <w:pPr>
        <w:pStyle w:val="aff3"/>
        <w:rPr>
          <w:lang w:eastAsia="ko-KR"/>
        </w:rPr>
      </w:pPr>
      <w:r>
        <w:rPr>
          <w:lang w:eastAsia="ko-KR"/>
        </w:rPr>
        <w:t>조달규제에는 역설이 있다.</w:t>
      </w:r>
      <w:r>
        <w:t xml:space="preserve"> </w:t>
      </w:r>
      <w:r>
        <w:rPr>
          <w:lang w:eastAsia="ko-KR"/>
        </w:rPr>
        <w:t>팬데믹이나 전쟁, 재난 상황에서는 이 균형이 더 어렵다.</w:t>
      </w:r>
    </w:p>
    <w:p w14:paraId="13086892" w14:textId="77777777" w:rsidR="00C92604" w:rsidRDefault="00000000">
      <w:pPr>
        <w:pStyle w:val="aff3"/>
        <w:rPr>
          <w:lang w:eastAsia="ko-KR"/>
        </w:rPr>
      </w:pPr>
      <w:r>
        <w:rPr>
          <w:lang w:eastAsia="ko-KR"/>
        </w:rPr>
        <w:t>좋은 조달규제는 모든 계약을 똑같이 다루지 않는다.</w:t>
      </w:r>
      <w:r>
        <w:t xml:space="preserve"> </w:t>
      </w:r>
      <w:r>
        <w:rPr>
          <w:lang w:eastAsia="ko-KR"/>
        </w:rPr>
        <w:t xml:space="preserve">경쟁입찰이 기본이지만, 혁신적 기술이나 긴급상황에서는 </w:t>
      </w:r>
      <w:r>
        <w:rPr>
          <w:lang w:eastAsia="ko-KR"/>
        </w:rPr>
        <w:t>협상과 단계적 계약, 성과기반 계약이 필요할 수 있다.</w:t>
      </w:r>
      <w:r>
        <w:t xml:space="preserve"> </w:t>
      </w:r>
      <w:r>
        <w:rPr>
          <w:lang w:eastAsia="ko-KR"/>
        </w:rPr>
        <w:t>핵심은 예외를 숨기지 않고 기록하며, 사후에 검증할 수 있게 만드는 것이다.</w:t>
      </w:r>
    </w:p>
    <w:p w14:paraId="44A0705F" w14:textId="77777777" w:rsidR="00C92604" w:rsidRDefault="00000000">
      <w:pPr>
        <w:pStyle w:val="aff3"/>
        <w:rPr>
          <w:lang w:eastAsia="ko-KR"/>
        </w:rPr>
      </w:pPr>
      <w:r>
        <w:rPr>
          <w:lang w:eastAsia="ko-KR"/>
        </w:rPr>
        <w:t>정부가 사는 방식은 정부가 시장을 대하는 방식을 보여준다.</w:t>
      </w:r>
      <w:r>
        <w:t xml:space="preserve"> </w:t>
      </w:r>
      <w:r>
        <w:rPr>
          <w:lang w:eastAsia="ko-KR"/>
        </w:rPr>
        <w:t>그래서 조달의 작은 역사는 "돈을 어떻게 쓰는가"라는 질문이 어떻게 민주주의의 규제로 바뀌었는지를 보여준다.</w:t>
      </w:r>
    </w:p>
    <w:p w14:paraId="5A03C35A" w14:textId="77777777" w:rsidR="00C92604" w:rsidRDefault="00000000">
      <w:pPr>
        <w:rPr>
          <w:lang w:eastAsia="ko-KR"/>
        </w:rPr>
      </w:pPr>
      <w:r>
        <w:rPr>
          <w:lang w:eastAsia="ko-KR"/>
        </w:rPr>
        <w:br w:type="page"/>
      </w:r>
    </w:p>
    <w:p w14:paraId="50612FE9" w14:textId="77777777" w:rsidR="00C92604" w:rsidRDefault="00000000">
      <w:pPr>
        <w:pStyle w:val="aff2"/>
        <w:rPr>
          <w:lang w:eastAsia="ko-KR"/>
        </w:rPr>
      </w:pPr>
      <w:r>
        <w:rPr>
          <w:lang w:eastAsia="ko-KR"/>
        </w:rPr>
        <w:t>Chapter. 39</w:t>
      </w:r>
    </w:p>
    <w:p w14:paraId="3B77E33F" w14:textId="77777777" w:rsidR="00C92604" w:rsidRDefault="00000000">
      <w:pPr>
        <w:pStyle w:val="aff1"/>
        <w:rPr>
          <w:lang w:eastAsia="ko-KR"/>
        </w:rPr>
      </w:pPr>
      <w:r>
        <w:rPr>
          <w:lang w:eastAsia="ko-KR"/>
        </w:rPr>
        <w:t>증권공시와 기업지배구조: 정보를 규제하다</w:t>
      </w:r>
    </w:p>
    <w:p w14:paraId="10DE80DC" w14:textId="77777777" w:rsidR="00C92604" w:rsidRDefault="00000000">
      <w:pPr>
        <w:jc w:val="center"/>
      </w:pPr>
      <w:r>
        <w:rPr>
          <w:noProof/>
        </w:rPr>
        <w:drawing>
          <wp:inline distT="0" distB="0" distL="0" distR="0" wp14:anchorId="4DBA5CB0" wp14:editId="0182B2F8">
            <wp:extent cx="3937000" cy="221574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27_securities_disclosure_governance_gray.png"/>
                    <pic:cNvPicPr/>
                  </pic:nvPicPr>
                  <pic:blipFill>
                    <a:blip r:embed="rId34"/>
                    <a:stretch>
                      <a:fillRect/>
                    </a:stretch>
                  </pic:blipFill>
                  <pic:spPr>
                    <a:xfrm>
                      <a:off x="0" y="0"/>
                      <a:ext cx="3937000" cy="2215740"/>
                    </a:xfrm>
                    <a:prstGeom prst="rect">
                      <a:avLst/>
                    </a:prstGeom>
                  </pic:spPr>
                </pic:pic>
              </a:graphicData>
            </a:graphic>
          </wp:inline>
        </w:drawing>
      </w:r>
    </w:p>
    <w:p w14:paraId="43023F54" w14:textId="77777777" w:rsidR="00C92604" w:rsidRDefault="00000000">
      <w:pPr>
        <w:pStyle w:val="aff6"/>
        <w:rPr>
          <w:lang w:eastAsia="ko-KR"/>
        </w:rPr>
      </w:pPr>
      <w:r>
        <w:rPr>
          <w:lang w:eastAsia="ko-KR"/>
        </w:rPr>
        <w:t>그림 27. 증권공시와 이사회. 증권규제는 투자 판단을 대신해 주기보다, 시장이 판단할 수 있도록 기업정보와 책임구조를 공개하게 만든다.</w:t>
      </w:r>
    </w:p>
    <w:p w14:paraId="48445753" w14:textId="77777777" w:rsidR="00C92604" w:rsidRDefault="00000000">
      <w:pPr>
        <w:pStyle w:val="aff3"/>
        <w:rPr>
          <w:lang w:eastAsia="ko-KR"/>
        </w:rPr>
      </w:pPr>
      <w:r>
        <w:rPr>
          <w:lang w:eastAsia="ko-KR"/>
        </w:rPr>
        <w:t>금융시장에서 가장 중요한 상품은 종종 보이지 않는다.</w:t>
      </w:r>
      <w:r>
        <w:t xml:space="preserve"> </w:t>
      </w:r>
      <w:r>
        <w:rPr>
          <w:lang w:eastAsia="ko-KR"/>
        </w:rPr>
        <w:t>주식과 채권은 종이증서나 전자기록으로 존재하지만, 투자자가 실제로 사는 것은 기업의 미래 이익과 신뢰다.</w:t>
      </w:r>
      <w:r>
        <w:t xml:space="preserve"> </w:t>
      </w:r>
      <w:r>
        <w:rPr>
          <w:lang w:eastAsia="ko-KR"/>
        </w:rPr>
        <w:t>정부가 좋은 투자를 골라 주는 것이 아니라, 투자자가 판단할 수 있도록 중요한 정보를 공개하게 만드는 장치다.</w:t>
      </w:r>
    </w:p>
    <w:p w14:paraId="00D6F4E1" w14:textId="77777777" w:rsidR="00C92604" w:rsidRDefault="00000000">
      <w:pPr>
        <w:pStyle w:val="aff3"/>
        <w:rPr>
          <w:lang w:eastAsia="ko-KR"/>
        </w:rPr>
      </w:pPr>
      <w:r>
        <w:rPr>
          <w:lang w:eastAsia="ko-KR"/>
        </w:rPr>
        <w:t>투자자는 성장의 약속을 사고, 발행자는 미래를 말한다.</w:t>
      </w:r>
      <w:r>
        <w:t xml:space="preserve"> </w:t>
      </w:r>
      <w:r>
        <w:rPr>
          <w:lang w:eastAsia="ko-KR"/>
        </w:rPr>
        <w:t>이 약속을 규율하지 않으면 자본시장은 신뢰를 잃는다.</w:t>
      </w:r>
    </w:p>
    <w:p w14:paraId="476F8F20" w14:textId="77777777" w:rsidR="00C92604" w:rsidRDefault="00000000">
      <w:pPr>
        <w:pStyle w:val="aff2"/>
        <w:rPr>
          <w:lang w:eastAsia="ko-KR"/>
        </w:rPr>
      </w:pPr>
      <w:r>
        <w:rPr>
          <w:lang w:eastAsia="ko-KR"/>
        </w:rPr>
        <w:t>1930년대의 공시국가</w:t>
      </w:r>
    </w:p>
    <w:p w14:paraId="33919A82" w14:textId="77777777" w:rsidR="00C92604" w:rsidRDefault="00000000">
      <w:pPr>
        <w:pStyle w:val="aff3"/>
        <w:rPr>
          <w:lang w:eastAsia="ko-KR"/>
        </w:rPr>
      </w:pPr>
      <w:r>
        <w:rPr>
          <w:lang w:eastAsia="ko-KR"/>
        </w:rPr>
        <w:t>미국의 현대 증권규제는 대공황 이후 제도화되었다.</w:t>
      </w:r>
      <w:r>
        <w:t xml:space="preserve"> </w:t>
      </w:r>
      <w:r>
        <w:rPr>
          <w:lang w:eastAsia="ko-KR"/>
        </w:rPr>
        <w:t>SEC는 1933년 증권법이 증권 발행 시 투자자에게 중요한 정보를 제공하도록 하는 등록·공시 체계를 만들었고, 1934년 증권거래법이 유통시장과 거래소, 브로커·딜러 규제 및 SEC 설립의 기반이 되었다고 설명한다.</w:t>
      </w:r>
      <w:r>
        <w:rPr>
          <w:sz w:val="14"/>
          <w:vertAlign w:val="superscript"/>
          <w:lang w:eastAsia="ko-KR"/>
        </w:rPr>
        <w:t>289</w:t>
      </w:r>
      <w:r>
        <w:rPr>
          <w:lang w:eastAsia="ko-KR"/>
        </w:rPr>
        <w:t xml:space="preserve"> 이는 금융규제의 성격을 바꾸었다.</w:t>
      </w:r>
    </w:p>
    <w:p w14:paraId="73E12D96" w14:textId="77777777" w:rsidR="00C92604" w:rsidRDefault="00000000">
      <w:pPr>
        <w:pStyle w:val="aff3"/>
        <w:rPr>
          <w:lang w:eastAsia="ko-KR"/>
        </w:rPr>
      </w:pPr>
      <w:r>
        <w:rPr>
          <w:lang w:eastAsia="ko-KR"/>
        </w:rPr>
        <w:t>1933년 법의 핵심은 "좋은 증권"만 팔라는 것이 아니라 "중요한 사실을 숨기지 말라"는 데 있다.</w:t>
      </w:r>
    </w:p>
    <w:p w14:paraId="209ED4D2" w14:textId="77777777" w:rsidR="00C92604" w:rsidRDefault="00000000">
      <w:pPr>
        <w:pStyle w:val="aff3"/>
        <w:rPr>
          <w:lang w:eastAsia="ko-KR"/>
        </w:rPr>
      </w:pPr>
      <w:r>
        <w:rPr>
          <w:lang w:eastAsia="ko-KR"/>
        </w:rPr>
        <w:t>시장가격은 정보에 반응하므로, 정보의 질이 곧 시장의 질이다.</w:t>
      </w:r>
    </w:p>
    <w:p w14:paraId="16C161FF" w14:textId="77777777" w:rsidR="00C92604" w:rsidRDefault="00000000">
      <w:pPr>
        <w:pStyle w:val="aff2"/>
        <w:rPr>
          <w:lang w:eastAsia="ko-KR"/>
        </w:rPr>
      </w:pPr>
      <w:r>
        <w:rPr>
          <w:lang w:eastAsia="ko-KR"/>
        </w:rPr>
        <w:lastRenderedPageBreak/>
        <w:t>회계와 감사의 규제화</w:t>
      </w:r>
    </w:p>
    <w:p w14:paraId="0BD85F8E" w14:textId="77777777" w:rsidR="00C92604" w:rsidRDefault="00000000">
      <w:pPr>
        <w:pStyle w:val="aff3"/>
        <w:rPr>
          <w:lang w:eastAsia="ko-KR"/>
        </w:rPr>
      </w:pPr>
      <w:r>
        <w:rPr>
          <w:lang w:eastAsia="ko-KR"/>
        </w:rPr>
        <w:t>공시는 숫자로 말한다.</w:t>
      </w:r>
    </w:p>
    <w:p w14:paraId="06D69465" w14:textId="77777777" w:rsidR="00C92604" w:rsidRDefault="00000000">
      <w:pPr>
        <w:pStyle w:val="aff3"/>
        <w:rPr>
          <w:lang w:eastAsia="ko-KR"/>
        </w:rPr>
      </w:pPr>
      <w:r>
        <w:rPr>
          <w:lang w:eastAsia="ko-KR"/>
        </w:rPr>
        <w:t>회계규제의 어려움은 재량을 완전히 없앨 수 없다는 데 있다.</w:t>
      </w:r>
    </w:p>
    <w:p w14:paraId="710796F1" w14:textId="77777777" w:rsidR="00C92604" w:rsidRDefault="00000000">
      <w:pPr>
        <w:pStyle w:val="aff3"/>
        <w:rPr>
          <w:lang w:eastAsia="ko-KR"/>
        </w:rPr>
      </w:pPr>
      <w:r>
        <w:rPr>
          <w:lang w:eastAsia="ko-KR"/>
        </w:rPr>
        <w:t>2000년대 초 대형 회계부정은 기업지배구조와 내부통제 규제를 강화했다.</w:t>
      </w:r>
      <w:r>
        <w:t xml:space="preserve"> </w:t>
      </w:r>
      <w:r>
        <w:rPr>
          <w:lang w:eastAsia="ko-KR"/>
        </w:rPr>
        <w:t>SEC는 Sarbanes-Oxley Act가 회계감독, 감사인 독립성, 기업 책임, 재무공시와 관련된 개혁을 포함한다고 설명한다.</w:t>
      </w:r>
      <w:r>
        <w:rPr>
          <w:sz w:val="14"/>
          <w:vertAlign w:val="superscript"/>
          <w:lang w:eastAsia="ko-KR"/>
        </w:rPr>
        <w:t>290</w:t>
      </w:r>
      <w:r>
        <w:rPr>
          <w:lang w:eastAsia="ko-KR"/>
        </w:rPr>
        <w:t xml:space="preserve"> 이 법은 단순히 회계기준을 고친 것이 아니라 최고경영진의 확인책임, 내부통제 보고, 감사감독 체계를 강화했다.</w:t>
      </w:r>
      <w:r>
        <w:t xml:space="preserve"> </w:t>
      </w:r>
      <w:r>
        <w:rPr>
          <w:lang w:eastAsia="ko-KR"/>
        </w:rPr>
        <w:t>증권공시는 종이문서가 아니라 조직 내부의 책임구조가 되었다.</w:t>
      </w:r>
    </w:p>
    <w:p w14:paraId="08DF8E6A" w14:textId="77777777" w:rsidR="00C92604" w:rsidRDefault="00000000">
      <w:pPr>
        <w:pStyle w:val="aff2"/>
        <w:rPr>
          <w:lang w:eastAsia="ko-KR"/>
        </w:rPr>
      </w:pPr>
      <w:r>
        <w:rPr>
          <w:lang w:eastAsia="ko-KR"/>
        </w:rPr>
        <w:t>기업지배구조라는 규제</w:t>
      </w:r>
    </w:p>
    <w:p w14:paraId="2AB2B5D4" w14:textId="77777777" w:rsidR="00C92604" w:rsidRDefault="00000000">
      <w:pPr>
        <w:pStyle w:val="aff3"/>
        <w:rPr>
          <w:lang w:eastAsia="ko-KR"/>
        </w:rPr>
      </w:pPr>
      <w:r>
        <w:rPr>
          <w:lang w:eastAsia="ko-KR"/>
        </w:rPr>
        <w:t>기업지배구조 규제는 회사의 주인이 누구이며 경영자를 어떻게 감시할지 묻는다.</w:t>
      </w:r>
      <w:r>
        <w:t xml:space="preserve"> </w:t>
      </w:r>
      <w:r>
        <w:rPr>
          <w:lang w:eastAsia="ko-KR"/>
        </w:rPr>
        <w:t>경영자는 주주의 돈으로 사적 이익을 추구할 수 있고, 지배주주는 소수주주를 희생시킬 수 있다.</w:t>
      </w:r>
    </w:p>
    <w:p w14:paraId="24F6560B" w14:textId="77777777" w:rsidR="00C92604" w:rsidRDefault="00000000">
      <w:pPr>
        <w:pStyle w:val="aff3"/>
        <w:rPr>
          <w:lang w:eastAsia="ko-KR"/>
        </w:rPr>
      </w:pPr>
      <w:r>
        <w:rPr>
          <w:lang w:eastAsia="ko-KR"/>
        </w:rPr>
        <w:t>OECD/G20 기업지배구조 원칙은 자본시장 신뢰와 기업의 지속가능한 성장을 위해 주주권, 기관투자자, 공시, 이사회 책임 같은 요소를 다룬다.</w:t>
      </w:r>
      <w:r>
        <w:rPr>
          <w:sz w:val="14"/>
          <w:vertAlign w:val="superscript"/>
          <w:lang w:eastAsia="ko-KR"/>
        </w:rPr>
        <w:t>291</w:t>
      </w:r>
      <w:r>
        <w:rPr>
          <w:lang w:eastAsia="ko-KR"/>
        </w:rPr>
        <w:t xml:space="preserve"> 기업지배구조 원칙은 전통적인 법령보다 넓다.</w:t>
      </w:r>
    </w:p>
    <w:p w14:paraId="194F972D" w14:textId="77777777" w:rsidR="00C92604" w:rsidRDefault="00000000">
      <w:pPr>
        <w:pStyle w:val="aff3"/>
        <w:rPr>
          <w:lang w:eastAsia="ko-KR"/>
        </w:rPr>
      </w:pPr>
      <w:r>
        <w:rPr>
          <w:lang w:eastAsia="ko-KR"/>
        </w:rPr>
        <w:t>흥미로운 점은 기업지배구조가 점점 공시규제와 결합한다는 것이다.</w:t>
      </w:r>
      <w:r>
        <w:t xml:space="preserve"> </w:t>
      </w:r>
      <w:r>
        <w:rPr>
          <w:lang w:eastAsia="ko-KR"/>
        </w:rPr>
        <w:t>공시는 통제의 간접수단이 된다.</w:t>
      </w:r>
    </w:p>
    <w:p w14:paraId="1F542851" w14:textId="77777777" w:rsidR="00C92604" w:rsidRDefault="00000000">
      <w:pPr>
        <w:pStyle w:val="aff2"/>
        <w:rPr>
          <w:lang w:eastAsia="ko-KR"/>
        </w:rPr>
      </w:pPr>
      <w:r>
        <w:rPr>
          <w:lang w:eastAsia="ko-KR"/>
        </w:rPr>
        <w:t>정보가 많아질수록 생기는 문제</w:t>
      </w:r>
    </w:p>
    <w:p w14:paraId="395D4A02" w14:textId="77777777" w:rsidR="00C92604" w:rsidRDefault="00000000">
      <w:pPr>
        <w:pStyle w:val="aff3"/>
        <w:rPr>
          <w:lang w:eastAsia="ko-KR"/>
        </w:rPr>
      </w:pPr>
      <w:r>
        <w:rPr>
          <w:lang w:eastAsia="ko-KR"/>
        </w:rPr>
        <w:t>공시규제의 역설은 정보가 많을수록 항상 좋은 것은 아니라는 데 있다.</w:t>
      </w:r>
      <w:r>
        <w:t xml:space="preserve"> </w:t>
      </w:r>
      <w:r>
        <w:rPr>
          <w:lang w:eastAsia="ko-KR"/>
        </w:rPr>
        <w:t>전문투자자는 복잡한 공시를 해석하지만, 개인투자자는 표면적 수치와 뉴스에 의존할 수 있다.</w:t>
      </w:r>
    </w:p>
    <w:p w14:paraId="4AED0079" w14:textId="77777777" w:rsidR="00C92604" w:rsidRDefault="00000000">
      <w:pPr>
        <w:pStyle w:val="aff3"/>
        <w:rPr>
          <w:lang w:eastAsia="ko-KR"/>
        </w:rPr>
      </w:pPr>
      <w:r>
        <w:rPr>
          <w:lang w:eastAsia="ko-KR"/>
        </w:rPr>
        <w:t>디지털 공시, 표준화된 데이터, 위험요인 작성방식, 중요성 판단, 허위공시 제재는 모두 이 목표와 연결된다.</w:t>
      </w:r>
    </w:p>
    <w:p w14:paraId="01380252" w14:textId="77777777" w:rsidR="00C92604" w:rsidRDefault="00000000">
      <w:pPr>
        <w:pStyle w:val="aff3"/>
        <w:rPr>
          <w:lang w:eastAsia="ko-KR"/>
        </w:rPr>
      </w:pPr>
      <w:r>
        <w:rPr>
          <w:lang w:eastAsia="ko-KR"/>
        </w:rPr>
        <w:t xml:space="preserve">자본시장은 자유로운 거래의 상징이지만, 그 자유가 </w:t>
      </w:r>
      <w:r>
        <w:rPr>
          <w:lang w:eastAsia="ko-KR"/>
        </w:rPr>
        <w:t>유지되려면 기업의 내부정보를 공적 규칙으로 끌어내는 공시국가가 필요하다.</w:t>
      </w:r>
    </w:p>
    <w:p w14:paraId="5CBDA787" w14:textId="77777777" w:rsidR="00C92604" w:rsidRDefault="00000000">
      <w:pPr>
        <w:rPr>
          <w:lang w:eastAsia="ko-KR"/>
        </w:rPr>
      </w:pPr>
      <w:r>
        <w:rPr>
          <w:lang w:eastAsia="ko-KR"/>
        </w:rPr>
        <w:br w:type="page"/>
      </w:r>
    </w:p>
    <w:p w14:paraId="510FD3B0" w14:textId="77777777" w:rsidR="00C92604" w:rsidRDefault="00000000">
      <w:pPr>
        <w:pStyle w:val="aff2"/>
        <w:rPr>
          <w:lang w:eastAsia="ko-KR"/>
        </w:rPr>
      </w:pPr>
      <w:r>
        <w:rPr>
          <w:lang w:eastAsia="ko-KR"/>
        </w:rPr>
        <w:t>Chapter. 40</w:t>
      </w:r>
    </w:p>
    <w:p w14:paraId="6738F18F" w14:textId="77777777" w:rsidR="00C92604" w:rsidRDefault="00000000">
      <w:pPr>
        <w:pStyle w:val="aff1"/>
        <w:rPr>
          <w:lang w:eastAsia="ko-KR"/>
        </w:rPr>
      </w:pPr>
      <w:r>
        <w:rPr>
          <w:lang w:eastAsia="ko-KR"/>
        </w:rPr>
        <w:t>지식재산권: 아이디어와 복제의 규제</w:t>
      </w:r>
    </w:p>
    <w:p w14:paraId="44B044E8" w14:textId="77777777" w:rsidR="00C92604" w:rsidRDefault="00000000">
      <w:pPr>
        <w:jc w:val="center"/>
      </w:pPr>
      <w:r>
        <w:rPr>
          <w:noProof/>
        </w:rPr>
        <w:drawing>
          <wp:inline distT="0" distB="0" distL="0" distR="0" wp14:anchorId="0E187E35" wp14:editId="5CAE6DE0">
            <wp:extent cx="3937000" cy="221574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28_intellectual_property_gray.png"/>
                    <pic:cNvPicPr/>
                  </pic:nvPicPr>
                  <pic:blipFill>
                    <a:blip r:embed="rId35"/>
                    <a:stretch>
                      <a:fillRect/>
                    </a:stretch>
                  </pic:blipFill>
                  <pic:spPr>
                    <a:xfrm>
                      <a:off x="0" y="0"/>
                      <a:ext cx="3937000" cy="2215740"/>
                    </a:xfrm>
                    <a:prstGeom prst="rect">
                      <a:avLst/>
                    </a:prstGeom>
                  </pic:spPr>
                </pic:pic>
              </a:graphicData>
            </a:graphic>
          </wp:inline>
        </w:drawing>
      </w:r>
    </w:p>
    <w:p w14:paraId="395054D2" w14:textId="77777777" w:rsidR="00C92604" w:rsidRDefault="00000000">
      <w:pPr>
        <w:pStyle w:val="aff6"/>
        <w:rPr>
          <w:lang w:eastAsia="ko-KR"/>
        </w:rPr>
      </w:pPr>
      <w:r>
        <w:rPr>
          <w:lang w:eastAsia="ko-KR"/>
        </w:rPr>
        <w:t>그림 28. 지식재산권과 복제의 작업실. 지식재산권 규제는 창작과 발명을 보호하면서도 지식의 접근과 모방, 경쟁의 한계를 정한다.</w:t>
      </w:r>
    </w:p>
    <w:p w14:paraId="59D2BC47" w14:textId="77777777" w:rsidR="00C92604" w:rsidRDefault="00000000">
      <w:pPr>
        <w:pStyle w:val="aff3"/>
        <w:rPr>
          <w:lang w:eastAsia="ko-KR"/>
        </w:rPr>
      </w:pPr>
      <w:r>
        <w:rPr>
          <w:lang w:eastAsia="ko-KR"/>
        </w:rPr>
        <w:t>지식재산권은 흔히 사유재산의 한 종류로 이해된다.</w:t>
      </w:r>
      <w:r>
        <w:t xml:space="preserve"> </w:t>
      </w:r>
      <w:r>
        <w:rPr>
          <w:lang w:eastAsia="ko-KR"/>
        </w:rPr>
        <w:t>그러나 역사적으로 보면 지식재산권은 복제와 접근을 규제하는 공적 제도다.</w:t>
      </w:r>
      <w:r>
        <w:t xml:space="preserve"> </w:t>
      </w:r>
      <w:r>
        <w:rPr>
          <w:lang w:eastAsia="ko-KR"/>
        </w:rPr>
        <w:t>저작권은 표현의 복제를 통제하게 하지만 아이디어 자체를 소유하게 하지는 않는다.</w:t>
      </w:r>
      <w:r>
        <w:t xml:space="preserve"> </w:t>
      </w:r>
      <w:r>
        <w:rPr>
          <w:lang w:eastAsia="ko-KR"/>
        </w:rPr>
        <w:t>상표는 소비자가 출처를 식별하도록 돕고, 영업비밀은 공개되지 않은 정보를 보호한다.</w:t>
      </w:r>
    </w:p>
    <w:p w14:paraId="048DCE48" w14:textId="77777777" w:rsidR="00C92604" w:rsidRDefault="00000000">
      <w:pPr>
        <w:pStyle w:val="aff3"/>
        <w:rPr>
          <w:lang w:eastAsia="ko-KR"/>
        </w:rPr>
      </w:pPr>
      <w:r>
        <w:rPr>
          <w:lang w:eastAsia="ko-KR"/>
        </w:rPr>
        <w:t>지식재산 규제의 핵심 질문은 균형이다.</w:t>
      </w:r>
      <w:r>
        <w:t xml:space="preserve"> </w:t>
      </w:r>
      <w:r>
        <w:rPr>
          <w:lang w:eastAsia="ko-KR"/>
        </w:rPr>
        <w:t>지식재산권은 이 역설을 법으로 다루는 장치다.</w:t>
      </w:r>
    </w:p>
    <w:p w14:paraId="65F01C4A" w14:textId="77777777" w:rsidR="00C92604" w:rsidRDefault="00000000">
      <w:pPr>
        <w:pStyle w:val="aff2"/>
        <w:rPr>
          <w:lang w:eastAsia="ko-KR"/>
        </w:rPr>
      </w:pPr>
      <w:r>
        <w:rPr>
          <w:lang w:eastAsia="ko-KR"/>
        </w:rPr>
        <w:t>특허와 발명의 공개</w:t>
      </w:r>
    </w:p>
    <w:p w14:paraId="346A42D6" w14:textId="77777777" w:rsidR="00C92604" w:rsidRDefault="00000000">
      <w:pPr>
        <w:pStyle w:val="aff3"/>
        <w:rPr>
          <w:lang w:eastAsia="ko-KR"/>
        </w:rPr>
      </w:pPr>
      <w:r>
        <w:rPr>
          <w:lang w:eastAsia="ko-KR"/>
        </w:rPr>
        <w:t>특허제도는 발명을 숨기는 대신 공개하도록 유도한다.</w:t>
      </w:r>
    </w:p>
    <w:p w14:paraId="79AFE2A4" w14:textId="77777777" w:rsidR="00C92604" w:rsidRDefault="00000000">
      <w:pPr>
        <w:pStyle w:val="aff3"/>
        <w:rPr>
          <w:lang w:eastAsia="ko-KR"/>
        </w:rPr>
      </w:pPr>
      <w:r>
        <w:rPr>
          <w:lang w:eastAsia="ko-KR"/>
        </w:rPr>
        <w:t>국제적으로 중요한 출발점은 파리협약이다.</w:t>
      </w:r>
      <w:r>
        <w:t xml:space="preserve"> </w:t>
      </w:r>
      <w:r>
        <w:rPr>
          <w:lang w:eastAsia="ko-KR"/>
        </w:rPr>
        <w:t>WIPO의 설명에 따르면 Paris Convention은 산업재산권 보호의 주요 국제조약으로, 특허·상표 등 산업재산권의 국제적 보호 원칙을 세웠다.</w:t>
      </w:r>
      <w:r>
        <w:rPr>
          <w:sz w:val="14"/>
          <w:vertAlign w:val="superscript"/>
          <w:lang w:eastAsia="ko-KR"/>
        </w:rPr>
        <w:t>292</w:t>
      </w:r>
      <w:r>
        <w:rPr>
          <w:lang w:eastAsia="ko-KR"/>
        </w:rPr>
        <w:t xml:space="preserve"> 한 나라에서만 권리가 인정되면 국제무역과 해외투자는 불안정하다.</w:t>
      </w:r>
      <w:r>
        <w:t xml:space="preserve"> </w:t>
      </w:r>
      <w:r>
        <w:rPr>
          <w:lang w:eastAsia="ko-KR"/>
        </w:rPr>
        <w:t>파리협약은 지식재산권이 국내법에 머물지 않고 국제적 상호인정과 우선권의 문제로 바뀌는 계기가 되었다.</w:t>
      </w:r>
    </w:p>
    <w:p w14:paraId="0B2BCAB9" w14:textId="77777777" w:rsidR="00C92604" w:rsidRDefault="00000000">
      <w:pPr>
        <w:pStyle w:val="aff2"/>
        <w:rPr>
          <w:lang w:eastAsia="ko-KR"/>
        </w:rPr>
      </w:pPr>
      <w:r>
        <w:rPr>
          <w:lang w:eastAsia="ko-KR"/>
        </w:rPr>
        <w:lastRenderedPageBreak/>
        <w:t>저작권과 문화의 복제</w:t>
      </w:r>
    </w:p>
    <w:p w14:paraId="4764ECA0" w14:textId="77777777" w:rsidR="00C92604" w:rsidRDefault="00000000">
      <w:pPr>
        <w:pStyle w:val="aff3"/>
        <w:rPr>
          <w:lang w:eastAsia="ko-KR"/>
        </w:rPr>
      </w:pPr>
      <w:r>
        <w:rPr>
          <w:lang w:eastAsia="ko-KR"/>
        </w:rPr>
        <w:t>저작권은 복제기술의 역사와 함께 발전했다.</w:t>
      </w:r>
      <w:r>
        <w:t xml:space="preserve"> </w:t>
      </w:r>
      <w:r>
        <w:rPr>
          <w:lang w:eastAsia="ko-KR"/>
        </w:rPr>
        <w:t>저작권은 창작자의 권리를 보호하지만, 동시에 지식과 문화가 순환할 수 있도록 예외와 제한을 둔다.</w:t>
      </w:r>
      <w:r>
        <w:t xml:space="preserve"> </w:t>
      </w:r>
      <w:r>
        <w:rPr>
          <w:lang w:eastAsia="ko-KR"/>
        </w:rPr>
        <w:t>인용, 교육, 도서관, 장애인 접근, 시사보도, 공정이용은 저작권 규제가 단순한 금지가 아님을 보여준다.</w:t>
      </w:r>
    </w:p>
    <w:p w14:paraId="05D6A0E7" w14:textId="77777777" w:rsidR="00C92604" w:rsidRDefault="00000000">
      <w:pPr>
        <w:pStyle w:val="aff3"/>
        <w:rPr>
          <w:lang w:eastAsia="ko-KR"/>
        </w:rPr>
      </w:pPr>
      <w:r>
        <w:rPr>
          <w:lang w:eastAsia="ko-KR"/>
        </w:rPr>
        <w:t>WIPO는 베른협약이 문학·예술 저작물 보호를 다루며, 저작자가 다른 가입국에서도 보호를 받을 수 있게 하는 틀이라고 설명한다.</w:t>
      </w:r>
      <w:r>
        <w:rPr>
          <w:sz w:val="14"/>
          <w:vertAlign w:val="superscript"/>
          <w:lang w:eastAsia="ko-KR"/>
        </w:rPr>
        <w:t>293</w:t>
      </w:r>
      <w:r>
        <w:rPr>
          <w:lang w:eastAsia="ko-KR"/>
        </w:rPr>
        <w:t xml:space="preserve"> 저작권은 국경을 넘어 유통되는 책, 음악, 영화, 소프트웨어의 기본 규칙이 되었다.</w:t>
      </w:r>
    </w:p>
    <w:p w14:paraId="15E76B2D" w14:textId="77777777" w:rsidR="00C92604" w:rsidRDefault="00000000">
      <w:pPr>
        <w:pStyle w:val="aff3"/>
        <w:rPr>
          <w:lang w:eastAsia="ko-KR"/>
        </w:rPr>
      </w:pPr>
      <w:r>
        <w:rPr>
          <w:lang w:eastAsia="ko-KR"/>
        </w:rPr>
        <w:t>복제는 즉각적이고 세계적이며, 플랫폼은 저작물 유통의 문지기가 되었다.</w:t>
      </w:r>
    </w:p>
    <w:p w14:paraId="39CAD140" w14:textId="77777777" w:rsidR="00C92604" w:rsidRDefault="00000000">
      <w:pPr>
        <w:pStyle w:val="aff2"/>
        <w:rPr>
          <w:lang w:eastAsia="ko-KR"/>
        </w:rPr>
      </w:pPr>
      <w:r>
        <w:rPr>
          <w:lang w:eastAsia="ko-KR"/>
        </w:rPr>
        <w:t>WIPO와 국제 지식재산 거버넌스</w:t>
      </w:r>
    </w:p>
    <w:p w14:paraId="51E1B187" w14:textId="77777777" w:rsidR="00C92604" w:rsidRDefault="00000000">
      <w:pPr>
        <w:pStyle w:val="aff3"/>
        <w:rPr>
          <w:lang w:eastAsia="ko-KR"/>
        </w:rPr>
      </w:pPr>
      <w:r>
        <w:rPr>
          <w:lang w:eastAsia="ko-KR"/>
        </w:rPr>
        <w:t>WIPO는 지식재산권의 국제기구로, 그 역사는 19세기 산업재산권과 저작권 협약에서 이어진다.</w:t>
      </w:r>
      <w:r>
        <w:rPr>
          <w:sz w:val="14"/>
          <w:vertAlign w:val="superscript"/>
          <w:lang w:eastAsia="ko-KR"/>
        </w:rPr>
        <w:t>294</w:t>
      </w:r>
      <w:r>
        <w:rPr>
          <w:lang w:eastAsia="ko-KR"/>
        </w:rPr>
        <w:t xml:space="preserve"> 지식재산권은 국내 창작자 보호를 넘어서 기술이전, 무역, 개발, 보건, 문화정책과 연결된다.</w:t>
      </w:r>
    </w:p>
    <w:p w14:paraId="5A646A46" w14:textId="77777777" w:rsidR="00C92604" w:rsidRDefault="00000000">
      <w:pPr>
        <w:pStyle w:val="aff3"/>
        <w:rPr>
          <w:lang w:eastAsia="ko-KR"/>
        </w:rPr>
      </w:pPr>
      <w:r>
        <w:rPr>
          <w:lang w:eastAsia="ko-KR"/>
        </w:rPr>
        <w:t>WTO의 TRIPS 협정은 지식재산권을 다자무역체제의 규범으로 편입했다.</w:t>
      </w:r>
      <w:r>
        <w:rPr>
          <w:sz w:val="14"/>
          <w:vertAlign w:val="superscript"/>
          <w:lang w:eastAsia="ko-KR"/>
        </w:rPr>
        <w:t>295</w:t>
      </w:r>
      <w:r>
        <w:rPr>
          <w:lang w:eastAsia="ko-KR"/>
        </w:rPr>
        <w:t xml:space="preserve"> 이는 특허와 저작권, 상표, 디자인, 영업비밀의 최소 보호수준과 집행을 무역규범으로 다루는 전환이었다.</w:t>
      </w:r>
    </w:p>
    <w:p w14:paraId="594DDE4A" w14:textId="77777777" w:rsidR="00C92604" w:rsidRDefault="00000000">
      <w:pPr>
        <w:pStyle w:val="aff3"/>
        <w:rPr>
          <w:lang w:eastAsia="ko-KR"/>
        </w:rPr>
      </w:pPr>
      <w:r>
        <w:rPr>
          <w:lang w:eastAsia="ko-KR"/>
        </w:rPr>
        <w:t>강한 보호는 투자유인을 만들지만, 필수의약품 접근이나 교육자료 이용처럼 공익과 충돌할 때는 예외와 강제실시, 라이선스 정책이 필요하다.</w:t>
      </w:r>
    </w:p>
    <w:p w14:paraId="3D44CBB9" w14:textId="77777777" w:rsidR="00C92604" w:rsidRDefault="00000000">
      <w:pPr>
        <w:pStyle w:val="aff2"/>
        <w:rPr>
          <w:lang w:eastAsia="ko-KR"/>
        </w:rPr>
      </w:pPr>
      <w:r>
        <w:rPr>
          <w:lang w:eastAsia="ko-KR"/>
        </w:rPr>
        <w:t>지식재산권의 현재적 긴장</w:t>
      </w:r>
    </w:p>
    <w:p w14:paraId="5A85D0C0" w14:textId="77777777" w:rsidR="00C92604" w:rsidRDefault="00000000">
      <w:pPr>
        <w:pStyle w:val="aff3"/>
        <w:rPr>
          <w:lang w:eastAsia="ko-KR"/>
        </w:rPr>
      </w:pPr>
      <w:r>
        <w:rPr>
          <w:lang w:eastAsia="ko-KR"/>
        </w:rPr>
        <w:t>오늘날 지식재산권은 세 가지 긴장 속에 있다.</w:t>
      </w:r>
      <w:r>
        <w:t xml:space="preserve"> </w:t>
      </w:r>
      <w:r>
        <w:rPr>
          <w:lang w:eastAsia="ko-KR"/>
        </w:rPr>
        <w:t>보건, 교육, 환경, 인공지능 학습데이터는 지식재산권만으로 해결하기 어렵다.</w:t>
      </w:r>
    </w:p>
    <w:p w14:paraId="5AA6489D" w14:textId="77777777" w:rsidR="00C92604" w:rsidRDefault="00000000">
      <w:pPr>
        <w:pStyle w:val="aff3"/>
        <w:rPr>
          <w:lang w:eastAsia="ko-KR"/>
        </w:rPr>
      </w:pPr>
      <w:r>
        <w:rPr>
          <w:lang w:eastAsia="ko-KR"/>
        </w:rPr>
        <w:t>지식재산권의 작은 역사는 규제가 언제나 위험을 줄이는 것만이 아니라는 사실을 보여준다.</w:t>
      </w:r>
      <w:r>
        <w:t xml:space="preserve"> </w:t>
      </w:r>
      <w:r>
        <w:rPr>
          <w:lang w:eastAsia="ko-KR"/>
        </w:rPr>
        <w:t xml:space="preserve">법이 복제를 금지하고, 예외를 열고, 권리기간을 정하고, 국제적 집행을 </w:t>
      </w:r>
      <w:r>
        <w:rPr>
          <w:lang w:eastAsia="ko-KR"/>
        </w:rPr>
        <w:t>연결할 때 지식은 상품이 된다.</w:t>
      </w:r>
      <w:r>
        <w:t xml:space="preserve"> </w:t>
      </w:r>
      <w:r>
        <w:rPr>
          <w:lang w:eastAsia="ko-KR"/>
        </w:rPr>
        <w:t>그것은 사회가 혁신과 접근 사이에서 계속 다시 긋는 규제의 선이다.</w:t>
      </w:r>
    </w:p>
    <w:p w14:paraId="383C9A55" w14:textId="77777777" w:rsidR="00C92604" w:rsidRDefault="00000000">
      <w:pPr>
        <w:rPr>
          <w:lang w:eastAsia="ko-KR"/>
        </w:rPr>
      </w:pPr>
      <w:r>
        <w:rPr>
          <w:lang w:eastAsia="ko-KR"/>
        </w:rPr>
        <w:br w:type="page"/>
      </w:r>
    </w:p>
    <w:p w14:paraId="0B9FC547" w14:textId="77777777" w:rsidR="00C92604" w:rsidRDefault="00000000">
      <w:pPr>
        <w:pStyle w:val="aff2"/>
        <w:rPr>
          <w:lang w:eastAsia="ko-KR"/>
        </w:rPr>
      </w:pPr>
      <w:r>
        <w:rPr>
          <w:lang w:eastAsia="ko-KR"/>
        </w:rPr>
        <w:t>Chapter. 41</w:t>
      </w:r>
    </w:p>
    <w:p w14:paraId="0B5FE739" w14:textId="77777777" w:rsidR="00C92604" w:rsidRDefault="00000000">
      <w:pPr>
        <w:pStyle w:val="aff1"/>
        <w:rPr>
          <w:lang w:eastAsia="ko-KR"/>
        </w:rPr>
      </w:pPr>
      <w:r>
        <w:rPr>
          <w:lang w:eastAsia="ko-KR"/>
        </w:rPr>
        <w:t>사이버보안과 기반시설: 보이지 않는 위험</w:t>
      </w:r>
    </w:p>
    <w:p w14:paraId="7B354A2E" w14:textId="77777777" w:rsidR="00C92604" w:rsidRDefault="00000000">
      <w:pPr>
        <w:jc w:val="center"/>
      </w:pPr>
      <w:r>
        <w:rPr>
          <w:noProof/>
        </w:rPr>
        <w:drawing>
          <wp:inline distT="0" distB="0" distL="0" distR="0" wp14:anchorId="2ABA1FAD" wp14:editId="415E044B">
            <wp:extent cx="3937000" cy="221574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29_cybersecurity_infrastructure_gray.png"/>
                    <pic:cNvPicPr/>
                  </pic:nvPicPr>
                  <pic:blipFill>
                    <a:blip r:embed="rId36"/>
                    <a:stretch>
                      <a:fillRect/>
                    </a:stretch>
                  </pic:blipFill>
                  <pic:spPr>
                    <a:xfrm>
                      <a:off x="0" y="0"/>
                      <a:ext cx="3937000" cy="2215740"/>
                    </a:xfrm>
                    <a:prstGeom prst="rect">
                      <a:avLst/>
                    </a:prstGeom>
                  </pic:spPr>
                </pic:pic>
              </a:graphicData>
            </a:graphic>
          </wp:inline>
        </w:drawing>
      </w:r>
    </w:p>
    <w:p w14:paraId="466BCABC" w14:textId="77777777" w:rsidR="00C92604" w:rsidRDefault="00000000">
      <w:pPr>
        <w:pStyle w:val="aff6"/>
        <w:rPr>
          <w:lang w:eastAsia="ko-KR"/>
        </w:rPr>
      </w:pPr>
      <w:r>
        <w:rPr>
          <w:lang w:eastAsia="ko-KR"/>
        </w:rPr>
        <w:t>그림 29. 사이버보안과 기반시설. 사이버보안 규제는 해커를 잡는 문제를 넘어 전력, 금융, 통신, 병원, 정부서비스가 멈추지 않도록 위험관리 체계를 요구한다.</w:t>
      </w:r>
    </w:p>
    <w:p w14:paraId="304D6A16" w14:textId="77777777" w:rsidR="00C92604" w:rsidRDefault="00000000">
      <w:pPr>
        <w:pStyle w:val="aff3"/>
        <w:rPr>
          <w:lang w:eastAsia="ko-KR"/>
        </w:rPr>
      </w:pPr>
      <w:r>
        <w:rPr>
          <w:lang w:eastAsia="ko-KR"/>
        </w:rPr>
        <w:t>사이버보안 규제는 아주 새로운 규제처럼 보이지만, 그 뿌리는 오래된 기반시설 규제와 닿아 있다.</w:t>
      </w:r>
      <w:r>
        <w:t xml:space="preserve"> </w:t>
      </w:r>
      <w:r>
        <w:rPr>
          <w:lang w:eastAsia="ko-KR"/>
        </w:rPr>
        <w:t>컴퓨터 시스템이 전력공급과 병원, 금융거래와 공항, 항만과 공장, 선거와 행정서비스를 움직이면 해킹은 더 이상 개인 컴퓨터의 문제가 아니다.</w:t>
      </w:r>
      <w:r>
        <w:t xml:space="preserve"> </w:t>
      </w:r>
      <w:r>
        <w:rPr>
          <w:lang w:eastAsia="ko-KR"/>
        </w:rPr>
        <w:t>사이버위험은 공공안전과 국가안보의 문제가 된다.</w:t>
      </w:r>
    </w:p>
    <w:p w14:paraId="24EB9507" w14:textId="77777777" w:rsidR="00C92604" w:rsidRDefault="00000000">
      <w:pPr>
        <w:pStyle w:val="aff3"/>
        <w:rPr>
          <w:lang w:eastAsia="ko-KR"/>
        </w:rPr>
      </w:pPr>
      <w:r>
        <w:rPr>
          <w:lang w:eastAsia="ko-KR"/>
        </w:rPr>
        <w:t>초기 컴퓨터 보안은 폐쇄된 조직 내부의 기술문제에 가까웠다.</w:t>
      </w:r>
      <w:r>
        <w:t xml:space="preserve"> </w:t>
      </w:r>
      <w:r>
        <w:rPr>
          <w:lang w:eastAsia="ko-KR"/>
        </w:rPr>
        <w:t xml:space="preserve">바이러스, </w:t>
      </w:r>
      <w:r>
        <w:rPr>
          <w:lang w:eastAsia="ko-KR"/>
        </w:rPr>
        <w:t>랜섬웨어</w:t>
      </w:r>
      <w:r>
        <w:rPr>
          <w:lang w:eastAsia="ko-KR"/>
        </w:rPr>
        <w:t>, 공급망 공격, 개인정보 유출, 중요기반시설 침해는 사이버보안을 규제정책의 중심으로 끌어올렸다.</w:t>
      </w:r>
    </w:p>
    <w:p w14:paraId="0FA4C18F" w14:textId="77777777" w:rsidR="00C92604" w:rsidRDefault="00000000">
      <w:pPr>
        <w:pStyle w:val="aff2"/>
        <w:rPr>
          <w:lang w:eastAsia="ko-KR"/>
        </w:rPr>
      </w:pPr>
      <w:r>
        <w:rPr>
          <w:lang w:eastAsia="ko-KR"/>
        </w:rPr>
        <w:t>위험관리 프레임워크의 등장</w:t>
      </w:r>
    </w:p>
    <w:p w14:paraId="72ABDCF9" w14:textId="77777777" w:rsidR="00C92604" w:rsidRDefault="00000000">
      <w:pPr>
        <w:pStyle w:val="aff3"/>
        <w:rPr>
          <w:lang w:eastAsia="ko-KR"/>
        </w:rPr>
      </w:pPr>
      <w:r>
        <w:rPr>
          <w:lang w:eastAsia="ko-KR"/>
        </w:rPr>
        <w:t>사이버보안은 기술명령만으로 해결하기 어렵다.</w:t>
      </w:r>
      <w:r>
        <w:t xml:space="preserve"> </w:t>
      </w:r>
      <w:r>
        <w:rPr>
          <w:lang w:eastAsia="ko-KR"/>
        </w:rPr>
        <w:t>자산을 식별하고, 위험을 평가하고, 보호·탐지·대응·복구 능력을 갖추며, 사고를 보고하고, 공급망을 관리하는 방식이다.</w:t>
      </w:r>
    </w:p>
    <w:p w14:paraId="464927AE" w14:textId="77777777" w:rsidR="00C92604" w:rsidRDefault="00000000">
      <w:pPr>
        <w:pStyle w:val="aff3"/>
        <w:rPr>
          <w:lang w:eastAsia="ko-KR"/>
        </w:rPr>
      </w:pPr>
      <w:r>
        <w:rPr>
          <w:lang w:eastAsia="ko-KR"/>
        </w:rPr>
        <w:t>NIST는 CSF 2.0을 조직이 사이버보안 위험을 관리하고 줄이는 데 활용할 수 있는 지침으로 제시한다.</w:t>
      </w:r>
      <w:r>
        <w:rPr>
          <w:sz w:val="14"/>
          <w:vertAlign w:val="superscript"/>
          <w:lang w:eastAsia="ko-KR"/>
        </w:rPr>
        <w:t>296</w:t>
      </w:r>
      <w:r>
        <w:rPr>
          <w:lang w:eastAsia="ko-KR"/>
        </w:rPr>
        <w:t xml:space="preserve"> 이 프레임워크의 영향력은 법적 강제력만에서 나오지 않는다.</w:t>
      </w:r>
    </w:p>
    <w:p w14:paraId="7F841559" w14:textId="77777777" w:rsidR="00C92604" w:rsidRDefault="00000000">
      <w:pPr>
        <w:pStyle w:val="aff3"/>
        <w:rPr>
          <w:lang w:eastAsia="ko-KR"/>
        </w:rPr>
      </w:pPr>
      <w:r>
        <w:rPr>
          <w:lang w:eastAsia="ko-KR"/>
        </w:rPr>
        <w:t>그러나 자산관리, 접근통제, 로그, 사고대응, 복구계획, 책임자 지정 같은 기본요소는 공통적으로 요구할 수 있다.</w:t>
      </w:r>
      <w:r>
        <w:t xml:space="preserve"> </w:t>
      </w:r>
      <w:r>
        <w:rPr>
          <w:lang w:eastAsia="ko-KR"/>
        </w:rPr>
        <w:t>규제는 점점 "어떤 장비를 사라"가 아니라 "위험을 알고 관리했다는 것을 보여 달라"는 방식으로 바뀐다.</w:t>
      </w:r>
    </w:p>
    <w:p w14:paraId="2B192405" w14:textId="77777777" w:rsidR="00C92604" w:rsidRDefault="00000000">
      <w:pPr>
        <w:pStyle w:val="aff2"/>
        <w:rPr>
          <w:lang w:eastAsia="ko-KR"/>
        </w:rPr>
      </w:pPr>
      <w:r>
        <w:rPr>
          <w:lang w:eastAsia="ko-KR"/>
        </w:rPr>
        <w:t>중요기반시설과 정부기관</w:t>
      </w:r>
    </w:p>
    <w:p w14:paraId="325AE307" w14:textId="77777777" w:rsidR="00C92604" w:rsidRDefault="00000000">
      <w:pPr>
        <w:pStyle w:val="aff3"/>
        <w:rPr>
          <w:lang w:eastAsia="ko-KR"/>
        </w:rPr>
      </w:pPr>
      <w:r>
        <w:rPr>
          <w:lang w:eastAsia="ko-KR"/>
        </w:rPr>
        <w:t>사이버보안이 공공정책이 되는 순간은 기반시설이 연결될 때다.</w:t>
      </w:r>
    </w:p>
    <w:p w14:paraId="63C45C7B" w14:textId="77777777" w:rsidR="00C92604" w:rsidRDefault="00000000">
      <w:pPr>
        <w:pStyle w:val="aff3"/>
        <w:rPr>
          <w:lang w:eastAsia="ko-KR"/>
        </w:rPr>
      </w:pPr>
      <w:r>
        <w:rPr>
          <w:lang w:eastAsia="ko-KR"/>
        </w:rPr>
        <w:t>미국의 CISA는 사이버보안과 기반시설 보안을 담당하는 기관으로, 연방정부와 민간 부문, 주·지방정부 등과 협력하는 역할을 설명한다.</w:t>
      </w:r>
      <w:r>
        <w:rPr>
          <w:sz w:val="14"/>
          <w:vertAlign w:val="superscript"/>
          <w:lang w:eastAsia="ko-KR"/>
        </w:rPr>
        <w:t>297</w:t>
      </w:r>
      <w:r>
        <w:rPr>
          <w:lang w:eastAsia="ko-KR"/>
        </w:rPr>
        <w:t xml:space="preserve"> 이 구조는 사이버보안 규제가 전통적 감독과 다른 모습을 갖게 한다.</w:t>
      </w:r>
      <w:r>
        <w:t xml:space="preserve"> </w:t>
      </w:r>
      <w:r>
        <w:rPr>
          <w:lang w:eastAsia="ko-KR"/>
        </w:rPr>
        <w:t>정부가 모든 시스템을 직접 통제하지 않으므로, 정보공유와 권고, 사고보고, 합동훈련, 취약점 경보, 조달요건이 함께 쓰인다.</w:t>
      </w:r>
    </w:p>
    <w:p w14:paraId="7F1CCBD2" w14:textId="77777777" w:rsidR="00C92604" w:rsidRDefault="00000000">
      <w:pPr>
        <w:pStyle w:val="aff3"/>
        <w:rPr>
          <w:lang w:eastAsia="ko-KR"/>
        </w:rPr>
      </w:pPr>
      <w:r>
        <w:rPr>
          <w:lang w:eastAsia="ko-KR"/>
        </w:rPr>
        <w:t>그래서 사고보고 의무와 정보공유 보호, 취약점 공개정책, 보안인증과 벌칙이 조합된다.</w:t>
      </w:r>
    </w:p>
    <w:p w14:paraId="1A29DC29" w14:textId="77777777" w:rsidR="00C92604" w:rsidRDefault="00000000">
      <w:pPr>
        <w:pStyle w:val="aff2"/>
        <w:rPr>
          <w:lang w:eastAsia="ko-KR"/>
        </w:rPr>
      </w:pPr>
      <w:r>
        <w:rPr>
          <w:lang w:eastAsia="ko-KR"/>
        </w:rPr>
        <w:t>EU NIS2와 의무의 강화</w:t>
      </w:r>
    </w:p>
    <w:p w14:paraId="52D1A7BE" w14:textId="77777777" w:rsidR="00C92604" w:rsidRDefault="00000000">
      <w:pPr>
        <w:pStyle w:val="aff3"/>
        <w:rPr>
          <w:lang w:eastAsia="ko-KR"/>
        </w:rPr>
      </w:pPr>
      <w:r>
        <w:rPr>
          <w:lang w:eastAsia="ko-KR"/>
        </w:rPr>
        <w:t>유럽에서는 네트워크와 정보시스템 보안규제가 점차 강화되었다.</w:t>
      </w:r>
      <w:r>
        <w:t xml:space="preserve"> </w:t>
      </w:r>
      <w:r>
        <w:rPr>
          <w:lang w:eastAsia="ko-KR"/>
        </w:rPr>
        <w:t>NIS2 Directive는 EU 전역에서 높은 공동 수준의 사이버보안을 확보하기 위한 지침으로, 더 넓은 부문과 조직에 위험관리 및 보고 의무를 부과한다.</w:t>
      </w:r>
      <w:r>
        <w:rPr>
          <w:sz w:val="14"/>
          <w:vertAlign w:val="superscript"/>
          <w:lang w:eastAsia="ko-KR"/>
        </w:rPr>
        <w:t>298</w:t>
      </w:r>
      <w:r>
        <w:rPr>
          <w:lang w:eastAsia="ko-KR"/>
        </w:rPr>
        <w:t xml:space="preserve"> 이는 사이버보안이 자율적 권고의 영역에서 법적 의무의 영역으로 이동하고 있음을 보여준다.</w:t>
      </w:r>
    </w:p>
    <w:p w14:paraId="06C1D0BE" w14:textId="77777777" w:rsidR="00C92604" w:rsidRDefault="00000000">
      <w:pPr>
        <w:pStyle w:val="aff3"/>
        <w:rPr>
          <w:lang w:eastAsia="ko-KR"/>
        </w:rPr>
      </w:pPr>
      <w:r>
        <w:rPr>
          <w:lang w:eastAsia="ko-KR"/>
        </w:rPr>
        <w:t>OECD의 정보시스템·네트워크 보안 가이드라인은 보안문화, 책임, 대응, 윤리, 민주주의 가치 같은 원칙을 다루었다.</w:t>
      </w:r>
      <w:r>
        <w:rPr>
          <w:sz w:val="14"/>
          <w:vertAlign w:val="superscript"/>
          <w:lang w:eastAsia="ko-KR"/>
        </w:rPr>
        <w:t>299</w:t>
      </w:r>
      <w:r>
        <w:rPr>
          <w:lang w:eastAsia="ko-KR"/>
        </w:rPr>
        <w:t xml:space="preserve"> 사이버보안은 기술문제이면서 동시에 신뢰와 권리, 경제활동의 문제다.</w:t>
      </w:r>
    </w:p>
    <w:p w14:paraId="27EF47FB" w14:textId="77777777" w:rsidR="00C92604" w:rsidRDefault="00000000">
      <w:pPr>
        <w:pStyle w:val="aff2"/>
        <w:rPr>
          <w:lang w:eastAsia="ko-KR"/>
        </w:rPr>
      </w:pPr>
      <w:r>
        <w:rPr>
          <w:lang w:eastAsia="ko-KR"/>
        </w:rPr>
        <w:t>보안규제의 딜레마</w:t>
      </w:r>
    </w:p>
    <w:p w14:paraId="70128E81" w14:textId="77777777" w:rsidR="00C92604" w:rsidRDefault="00000000">
      <w:pPr>
        <w:pStyle w:val="aff3"/>
        <w:rPr>
          <w:lang w:eastAsia="ko-KR"/>
        </w:rPr>
      </w:pPr>
      <w:r>
        <w:rPr>
          <w:lang w:eastAsia="ko-KR"/>
        </w:rPr>
        <w:t>사이버보안 규제의 첫 번째 딜레마는 속도다.</w:t>
      </w:r>
      <w:r>
        <w:t xml:space="preserve"> </w:t>
      </w:r>
      <w:r>
        <w:rPr>
          <w:lang w:eastAsia="ko-KR"/>
        </w:rPr>
        <w:t>공격자는 빠르게 적응하지만 법령은 느리다.</w:t>
      </w:r>
    </w:p>
    <w:p w14:paraId="12F1D2DE" w14:textId="77777777" w:rsidR="00C92604" w:rsidRDefault="00000000">
      <w:pPr>
        <w:pStyle w:val="aff3"/>
        <w:rPr>
          <w:lang w:eastAsia="ko-KR"/>
        </w:rPr>
      </w:pPr>
      <w:r>
        <w:rPr>
          <w:lang w:eastAsia="ko-KR"/>
        </w:rPr>
        <w:t>대신 책임 있는 위험관리, 빠른 탐지와 복구, 투명한 사고보고, 공급망 신뢰, 최소권한과 기본 보안위생을 요구한다.</w:t>
      </w:r>
      <w:r>
        <w:t xml:space="preserve"> </w:t>
      </w:r>
      <w:r>
        <w:rPr>
          <w:lang w:eastAsia="ko-KR"/>
        </w:rPr>
        <w:t>사이버위험은 사라지지 않지만, 사회가 어느 수준의 위험을 감당할지 정하고 그 결정을 조직의 절차로 만들 수는 있다.</w:t>
      </w:r>
    </w:p>
    <w:p w14:paraId="6233469E" w14:textId="77777777" w:rsidR="00C92604" w:rsidRDefault="00000000">
      <w:pPr>
        <w:pStyle w:val="aff3"/>
        <w:rPr>
          <w:lang w:eastAsia="ko-KR"/>
        </w:rPr>
      </w:pPr>
      <w:r>
        <w:rPr>
          <w:lang w:eastAsia="ko-KR"/>
        </w:rPr>
        <w:t>사이버보안의 작은 역사는 규제가 보이는 물건에서 보이지 않는 연결로 이동했음을 보여준다.</w:t>
      </w:r>
      <w:r>
        <w:t xml:space="preserve"> </w:t>
      </w:r>
      <w:r>
        <w:rPr>
          <w:lang w:eastAsia="ko-KR"/>
        </w:rPr>
        <w:t>데이터 패킷, 인증키, 로그, 취약점, 소프트웨어 업데이트, 클라우드 계약도 공공질서의 일부가 되었다.</w:t>
      </w:r>
    </w:p>
    <w:p w14:paraId="64290F89" w14:textId="77777777" w:rsidR="00C92604" w:rsidRDefault="00000000">
      <w:pPr>
        <w:rPr>
          <w:lang w:eastAsia="ko-KR"/>
        </w:rPr>
      </w:pPr>
      <w:r>
        <w:rPr>
          <w:lang w:eastAsia="ko-KR"/>
        </w:rPr>
        <w:br w:type="page"/>
      </w:r>
    </w:p>
    <w:p w14:paraId="13195265" w14:textId="77777777" w:rsidR="00C92604" w:rsidRDefault="00000000">
      <w:pPr>
        <w:pStyle w:val="aff2"/>
        <w:rPr>
          <w:lang w:eastAsia="ko-KR"/>
        </w:rPr>
      </w:pPr>
      <w:r>
        <w:rPr>
          <w:lang w:eastAsia="ko-KR"/>
        </w:rPr>
        <w:t>Chapter. 42</w:t>
      </w:r>
    </w:p>
    <w:p w14:paraId="4D7AA4F6" w14:textId="77777777" w:rsidR="00C92604" w:rsidRDefault="00000000">
      <w:pPr>
        <w:pStyle w:val="aff1"/>
        <w:rPr>
          <w:lang w:eastAsia="ko-KR"/>
        </w:rPr>
      </w:pPr>
      <w:r>
        <w:rPr>
          <w:lang w:eastAsia="ko-KR"/>
        </w:rPr>
        <w:t>복지와 보험: 위험을 함께 나누는 규제</w:t>
      </w:r>
    </w:p>
    <w:p w14:paraId="0139017F" w14:textId="77777777" w:rsidR="00C92604" w:rsidRDefault="00000000">
      <w:pPr>
        <w:jc w:val="center"/>
      </w:pPr>
      <w:r>
        <w:rPr>
          <w:noProof/>
        </w:rPr>
        <w:drawing>
          <wp:inline distT="0" distB="0" distL="0" distR="0" wp14:anchorId="4ED77FEC" wp14:editId="3C534FEF">
            <wp:extent cx="3937000" cy="221574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30_welfare_insurance_gray.png"/>
                    <pic:cNvPicPr/>
                  </pic:nvPicPr>
                  <pic:blipFill>
                    <a:blip r:embed="rId37"/>
                    <a:stretch>
                      <a:fillRect/>
                    </a:stretch>
                  </pic:blipFill>
                  <pic:spPr>
                    <a:xfrm>
                      <a:off x="0" y="0"/>
                      <a:ext cx="3937000" cy="2215740"/>
                    </a:xfrm>
                    <a:prstGeom prst="rect">
                      <a:avLst/>
                    </a:prstGeom>
                  </pic:spPr>
                </pic:pic>
              </a:graphicData>
            </a:graphic>
          </wp:inline>
        </w:drawing>
      </w:r>
    </w:p>
    <w:p w14:paraId="02FB164B" w14:textId="77777777" w:rsidR="00C92604" w:rsidRDefault="00000000">
      <w:pPr>
        <w:pStyle w:val="aff6"/>
        <w:rPr>
          <w:lang w:eastAsia="ko-KR"/>
        </w:rPr>
      </w:pPr>
      <w:r>
        <w:rPr>
          <w:lang w:eastAsia="ko-KR"/>
        </w:rPr>
        <w:t>그림 30. 복지와 보험의 행정창구. 복지와 사회보험 규제는 질병, 노령, 실업, 장애 같은 생활위험을 개인의 불운에서 사회적 제도로 옮겨 놓았다.</w:t>
      </w:r>
    </w:p>
    <w:p w14:paraId="7592F4B7" w14:textId="77777777" w:rsidR="00C92604" w:rsidRDefault="00000000">
      <w:pPr>
        <w:pStyle w:val="aff3"/>
        <w:rPr>
          <w:lang w:eastAsia="ko-KR"/>
        </w:rPr>
      </w:pPr>
      <w:r>
        <w:rPr>
          <w:lang w:eastAsia="ko-KR"/>
        </w:rPr>
        <w:t>복지와 보험은 규제처럼 보이지 않을 때가 많다.</w:t>
      </w:r>
      <w:r>
        <w:t xml:space="preserve"> </w:t>
      </w:r>
      <w:r>
        <w:rPr>
          <w:lang w:eastAsia="ko-KR"/>
        </w:rPr>
        <w:t>그러나 복지국가는 거대한 규제국가이기도 하다.</w:t>
      </w:r>
      <w:r>
        <w:t xml:space="preserve"> </w:t>
      </w:r>
      <w:r>
        <w:rPr>
          <w:lang w:eastAsia="ko-KR"/>
        </w:rPr>
        <w:t>누가 가입해야 하는지, 누가 급여를 받을 수 있는지, 보험료와 세금은 어떻게 걷는지, 병원과 약국에는 얼마를 지급하는지, 부정수급과 과잉진료를 어떻게 막을지 모두 규제의 문제다.</w:t>
      </w:r>
    </w:p>
    <w:p w14:paraId="21C30209" w14:textId="77777777" w:rsidR="00C92604" w:rsidRDefault="00000000">
      <w:pPr>
        <w:pStyle w:val="aff3"/>
        <w:rPr>
          <w:lang w:eastAsia="ko-KR"/>
        </w:rPr>
      </w:pPr>
      <w:r>
        <w:rPr>
          <w:lang w:eastAsia="ko-KR"/>
        </w:rPr>
        <w:t>복지와 보험은 개인의 운을 사회의 제도로 바꾸는 방식이었다.</w:t>
      </w:r>
    </w:p>
    <w:p w14:paraId="7EA5136A" w14:textId="77777777" w:rsidR="00C92604" w:rsidRDefault="00000000">
      <w:pPr>
        <w:pStyle w:val="aff2"/>
        <w:rPr>
          <w:lang w:eastAsia="ko-KR"/>
        </w:rPr>
      </w:pPr>
      <w:r>
        <w:rPr>
          <w:lang w:eastAsia="ko-KR"/>
        </w:rPr>
        <w:t>사회보험의 행정기술</w:t>
      </w:r>
    </w:p>
    <w:p w14:paraId="3BAC87A8" w14:textId="77777777" w:rsidR="00C92604" w:rsidRDefault="00000000">
      <w:pPr>
        <w:pStyle w:val="aff3"/>
        <w:rPr>
          <w:lang w:eastAsia="ko-KR"/>
        </w:rPr>
      </w:pPr>
      <w:r>
        <w:rPr>
          <w:lang w:eastAsia="ko-KR"/>
        </w:rPr>
        <w:t>사회보험은 민간보험과 다르다.</w:t>
      </w:r>
      <w:r>
        <w:t xml:space="preserve"> </w:t>
      </w:r>
      <w:r>
        <w:rPr>
          <w:lang w:eastAsia="ko-KR"/>
        </w:rPr>
        <w:t>가입자 범위, 사용자와 노동자의 부담, 급여수준, 수급요건, 재정운영, 기금관리, 심사와 불복절차가 법으로 정해진다.</w:t>
      </w:r>
    </w:p>
    <w:p w14:paraId="64DD00B6" w14:textId="77777777" w:rsidR="00C92604" w:rsidRDefault="00000000">
      <w:pPr>
        <w:pStyle w:val="aff3"/>
        <w:rPr>
          <w:lang w:eastAsia="ko-KR"/>
        </w:rPr>
      </w:pPr>
      <w:r>
        <w:rPr>
          <w:lang w:eastAsia="ko-KR"/>
        </w:rPr>
        <w:t>SSA는 1935년 사회보장법의 역사와 원문을 제공하며, 노령급여와 실업보상, 취약계층 지원 등 다양한 제도를 포함한 법으로 소개한다.</w:t>
      </w:r>
      <w:r>
        <w:rPr>
          <w:sz w:val="14"/>
          <w:vertAlign w:val="superscript"/>
          <w:lang w:eastAsia="ko-KR"/>
        </w:rPr>
        <w:t>300</w:t>
      </w:r>
      <w:r>
        <w:rPr>
          <w:lang w:eastAsia="ko-KR"/>
        </w:rPr>
        <w:t xml:space="preserve"> National Archives도 이 법을 미국 사회정책의 주요 문서로 다룬다.</w:t>
      </w:r>
      <w:r>
        <w:rPr>
          <w:sz w:val="14"/>
          <w:vertAlign w:val="superscript"/>
          <w:lang w:eastAsia="ko-KR"/>
        </w:rPr>
        <w:t>301</w:t>
      </w:r>
      <w:r>
        <w:rPr>
          <w:lang w:eastAsia="ko-KR"/>
        </w:rPr>
        <w:t xml:space="preserve"> 대공황은 시장소득만으로 생활위험을 감당하기 어렵다는 사실을 드러냈고, 국가는 위험분담의 행정체계를 만들었다.</w:t>
      </w:r>
    </w:p>
    <w:p w14:paraId="0D71274D" w14:textId="77777777" w:rsidR="00C92604" w:rsidRDefault="00000000">
      <w:pPr>
        <w:pStyle w:val="aff3"/>
        <w:rPr>
          <w:lang w:eastAsia="ko-KR"/>
        </w:rPr>
      </w:pPr>
      <w:r>
        <w:rPr>
          <w:lang w:eastAsia="ko-KR"/>
        </w:rPr>
        <w:t>복지국가는 곧 데이터국가이기도 하다.</w:t>
      </w:r>
    </w:p>
    <w:p w14:paraId="3FFE0E86" w14:textId="77777777" w:rsidR="00C92604" w:rsidRDefault="00000000">
      <w:pPr>
        <w:pStyle w:val="aff2"/>
        <w:rPr>
          <w:lang w:eastAsia="ko-KR"/>
        </w:rPr>
      </w:pPr>
      <w:r>
        <w:rPr>
          <w:lang w:eastAsia="ko-KR"/>
        </w:rPr>
        <w:lastRenderedPageBreak/>
        <w:t>의료보험과 공급자 규제</w:t>
      </w:r>
    </w:p>
    <w:p w14:paraId="183D6AE2" w14:textId="77777777" w:rsidR="00C92604" w:rsidRDefault="00000000">
      <w:pPr>
        <w:pStyle w:val="aff3"/>
        <w:rPr>
          <w:lang w:eastAsia="ko-KR"/>
        </w:rPr>
      </w:pPr>
      <w:r>
        <w:rPr>
          <w:lang w:eastAsia="ko-KR"/>
        </w:rPr>
        <w:t>의료보장은 복지규제 중에서도 가장 복잡하다.</w:t>
      </w:r>
    </w:p>
    <w:p w14:paraId="073A13A8" w14:textId="77777777" w:rsidR="00C92604" w:rsidRDefault="00000000">
      <w:pPr>
        <w:pStyle w:val="aff3"/>
        <w:rPr>
          <w:lang w:eastAsia="ko-KR"/>
        </w:rPr>
      </w:pPr>
      <w:r>
        <w:rPr>
          <w:lang w:eastAsia="ko-KR"/>
        </w:rPr>
        <w:t>CMS는 기관 역사에서 1965년 법 제정 이후 노인과 저소득층을 위한 공적 의료보장 제도가 형성된 과정을 설명한다.</w:t>
      </w:r>
      <w:r>
        <w:rPr>
          <w:sz w:val="14"/>
          <w:vertAlign w:val="superscript"/>
          <w:lang w:eastAsia="ko-KR"/>
        </w:rPr>
        <w:t>302</w:t>
      </w:r>
      <w:r>
        <w:rPr>
          <w:lang w:eastAsia="ko-KR"/>
        </w:rPr>
        <w:t xml:space="preserve"> 의료보장 제도는 단순히 돈을 지급하는 프로그램이 아니라 병원, 의사, 약국, 보험자, 환자의 관계를 재편하는 규제체계다.</w:t>
      </w:r>
    </w:p>
    <w:p w14:paraId="5A10C64F" w14:textId="77777777" w:rsidR="00C92604" w:rsidRDefault="00000000">
      <w:pPr>
        <w:pStyle w:val="aff3"/>
        <w:rPr>
          <w:lang w:eastAsia="ko-KR"/>
        </w:rPr>
      </w:pPr>
      <w:r>
        <w:rPr>
          <w:lang w:eastAsia="ko-KR"/>
        </w:rPr>
        <w:t>국가법령정보센터의 국민건강보험법은 국민의 질병·부상에 대한 보험급여와 건강증진을 위한 보험제도의 법적 틀을 제공한다.</w:t>
      </w:r>
      <w:r>
        <w:rPr>
          <w:sz w:val="14"/>
          <w:vertAlign w:val="superscript"/>
          <w:lang w:eastAsia="ko-KR"/>
        </w:rPr>
        <w:t>303</w:t>
      </w:r>
      <w:r>
        <w:rPr>
          <w:lang w:eastAsia="ko-KR"/>
        </w:rPr>
        <w:t xml:space="preserve"> 단일 또는 광범위한 </w:t>
      </w:r>
      <w:r>
        <w:rPr>
          <w:lang w:eastAsia="ko-KR"/>
        </w:rPr>
        <w:t>공보험</w:t>
      </w:r>
      <w:r>
        <w:rPr>
          <w:lang w:eastAsia="ko-KR"/>
        </w:rPr>
        <w:t xml:space="preserve"> 체계에서는 보험료 부과와 급여기준, 요양기관 계약, 심사평가, 재정 안정이 모두 규제문제가 된다.</w:t>
      </w:r>
      <w:r>
        <w:t xml:space="preserve"> </w:t>
      </w:r>
      <w:r>
        <w:rPr>
          <w:lang w:eastAsia="ko-KR"/>
        </w:rPr>
        <w:t>의료는 시장거래인 동시에 사회권의 영역이기 때문이다.</w:t>
      </w:r>
    </w:p>
    <w:p w14:paraId="6FE38DB1" w14:textId="77777777" w:rsidR="00C92604" w:rsidRDefault="00000000">
      <w:pPr>
        <w:pStyle w:val="aff2"/>
        <w:rPr>
          <w:lang w:eastAsia="ko-KR"/>
        </w:rPr>
      </w:pPr>
      <w:r>
        <w:rPr>
          <w:lang w:eastAsia="ko-KR"/>
        </w:rPr>
        <w:t>국제 기준과 최소선</w:t>
      </w:r>
    </w:p>
    <w:p w14:paraId="5F7F07ED" w14:textId="77777777" w:rsidR="00C92604" w:rsidRDefault="00000000">
      <w:pPr>
        <w:pStyle w:val="aff3"/>
        <w:rPr>
          <w:lang w:eastAsia="ko-KR"/>
        </w:rPr>
      </w:pPr>
      <w:r>
        <w:rPr>
          <w:lang w:eastAsia="ko-KR"/>
        </w:rPr>
        <w:t>복지와 사회보험은 각국의 정치와 재정능력에 따라 다르지만, 국제기준도 존재한다.</w:t>
      </w:r>
      <w:r>
        <w:t xml:space="preserve"> </w:t>
      </w:r>
      <w:r>
        <w:rPr>
          <w:lang w:eastAsia="ko-KR"/>
        </w:rPr>
        <w:t xml:space="preserve">ILO의 Social Security (Minimum Standards) Convention, 1952는 의료, 질병, 실업, 노령, 산재, 가족, 출산, 장애, 유족 </w:t>
      </w:r>
      <w:r>
        <w:rPr>
          <w:lang w:eastAsia="ko-KR"/>
        </w:rPr>
        <w:t>급여 등 사회보장의 분야별 최소기준을 다룬다.</w:t>
      </w:r>
      <w:r>
        <w:rPr>
          <w:sz w:val="14"/>
          <w:vertAlign w:val="superscript"/>
          <w:lang w:eastAsia="ko-KR"/>
        </w:rPr>
        <w:t>304</w:t>
      </w:r>
      <w:r>
        <w:rPr>
          <w:lang w:eastAsia="ko-KR"/>
        </w:rPr>
        <w:t xml:space="preserve"> 이는 복지가 자선이나 임의정책이 아니라 노동과 시민생활의 기본 안전망으로 이해되기 시작했음을 보여준다.</w:t>
      </w:r>
    </w:p>
    <w:p w14:paraId="275FF1DB" w14:textId="77777777" w:rsidR="00C92604" w:rsidRDefault="00000000">
      <w:pPr>
        <w:pStyle w:val="aff3"/>
        <w:rPr>
          <w:lang w:eastAsia="ko-KR"/>
        </w:rPr>
      </w:pPr>
      <w:r>
        <w:rPr>
          <w:lang w:eastAsia="ko-KR"/>
        </w:rPr>
        <w:t>복지규제는 국내 재정정치와 국제 규범 사이에서 발전한다.</w:t>
      </w:r>
    </w:p>
    <w:p w14:paraId="4CE6DA4D" w14:textId="77777777" w:rsidR="00C92604" w:rsidRDefault="00000000">
      <w:pPr>
        <w:pStyle w:val="aff2"/>
        <w:rPr>
          <w:lang w:eastAsia="ko-KR"/>
        </w:rPr>
      </w:pPr>
      <w:r>
        <w:rPr>
          <w:lang w:eastAsia="ko-KR"/>
        </w:rPr>
        <w:t>복지규제의 세 가지 갈등</w:t>
      </w:r>
    </w:p>
    <w:p w14:paraId="071E278D" w14:textId="77777777" w:rsidR="00C92604" w:rsidRDefault="00000000">
      <w:pPr>
        <w:pStyle w:val="aff3"/>
        <w:rPr>
          <w:lang w:eastAsia="ko-KR"/>
        </w:rPr>
      </w:pPr>
      <w:r>
        <w:rPr>
          <w:lang w:eastAsia="ko-KR"/>
        </w:rPr>
        <w:t>복지규제에는 세 가지 갈등이 반복된다.</w:t>
      </w:r>
      <w:r>
        <w:t xml:space="preserve"> </w:t>
      </w:r>
      <w:r>
        <w:rPr>
          <w:lang w:eastAsia="ko-KR"/>
        </w:rPr>
        <w:t>급여는 권리로 보장되어야 하지만, 부정수급과 남용을 막기 위한 조사가 필요하다.</w:t>
      </w:r>
    </w:p>
    <w:p w14:paraId="2ADFF50F" w14:textId="77777777" w:rsidR="00C92604" w:rsidRDefault="00000000">
      <w:pPr>
        <w:pStyle w:val="aff3"/>
        <w:rPr>
          <w:lang w:eastAsia="ko-KR"/>
        </w:rPr>
      </w:pPr>
      <w:r>
        <w:rPr>
          <w:lang w:eastAsia="ko-KR"/>
        </w:rPr>
        <w:t>복지규제는 시장규제보다 덜 엄격해 보일 수 있지만, 실제로는 시민의 일상에 깊이 들어온다.</w:t>
      </w:r>
      <w:r>
        <w:t xml:space="preserve"> </w:t>
      </w:r>
      <w:r>
        <w:rPr>
          <w:lang w:eastAsia="ko-KR"/>
        </w:rPr>
        <w:t>복지국가는 시민을 보호하면서 동시에 시민의 생활을 분류하고 확인한다.</w:t>
      </w:r>
    </w:p>
    <w:p w14:paraId="6CC91A10" w14:textId="77777777" w:rsidR="00C92604" w:rsidRDefault="00000000">
      <w:pPr>
        <w:pStyle w:val="aff3"/>
        <w:rPr>
          <w:lang w:eastAsia="ko-KR"/>
        </w:rPr>
      </w:pPr>
      <w:r>
        <w:rPr>
          <w:lang w:eastAsia="ko-KR"/>
        </w:rPr>
        <w:t>좋은 복지규제는 의심만으로 설계될 수 없다.</w:t>
      </w:r>
      <w:r>
        <w:t xml:space="preserve"> </w:t>
      </w:r>
      <w:r>
        <w:rPr>
          <w:lang w:eastAsia="ko-KR"/>
        </w:rPr>
        <w:t>부정수급을 막아야 하지만 필요한 사람이 제도에 접근하지 못하게 해서는 안 된다.</w:t>
      </w:r>
      <w:r>
        <w:t xml:space="preserve"> </w:t>
      </w:r>
      <w:r>
        <w:rPr>
          <w:lang w:eastAsia="ko-KR"/>
        </w:rPr>
        <w:t xml:space="preserve">재정을 </w:t>
      </w:r>
      <w:r>
        <w:rPr>
          <w:lang w:eastAsia="ko-KR"/>
        </w:rPr>
        <w:t>지켜야 하지만 위험을 개인에게 되돌려서도 안 된다.</w:t>
      </w:r>
      <w:r>
        <w:t xml:space="preserve"> </w:t>
      </w:r>
      <w:r>
        <w:rPr>
          <w:lang w:eastAsia="ko-KR"/>
        </w:rPr>
        <w:t>그리고 그 배움은 언제나 숫자, 자격, 심사, 권리, 재정이라는 규제의 언어로 쓰였다.</w:t>
      </w:r>
    </w:p>
    <w:p w14:paraId="79F9BAF0" w14:textId="77777777" w:rsidR="00C92604" w:rsidRDefault="00000000">
      <w:pPr>
        <w:rPr>
          <w:lang w:eastAsia="ko-KR"/>
        </w:rPr>
      </w:pPr>
      <w:r>
        <w:rPr>
          <w:lang w:eastAsia="ko-KR"/>
        </w:rPr>
        <w:br w:type="page"/>
      </w:r>
    </w:p>
    <w:p w14:paraId="2BC07E62" w14:textId="77777777" w:rsidR="00C92604" w:rsidRDefault="00000000">
      <w:pPr>
        <w:pStyle w:val="aff2"/>
        <w:rPr>
          <w:lang w:eastAsia="ko-KR"/>
        </w:rPr>
      </w:pPr>
      <w:r>
        <w:rPr>
          <w:lang w:eastAsia="ko-KR"/>
        </w:rPr>
        <w:t>Chapter. 43</w:t>
      </w:r>
    </w:p>
    <w:p w14:paraId="12BD4ED8" w14:textId="77777777" w:rsidR="00C92604" w:rsidRDefault="00000000">
      <w:pPr>
        <w:pStyle w:val="aff1"/>
        <w:rPr>
          <w:lang w:eastAsia="ko-KR"/>
        </w:rPr>
      </w:pPr>
      <w:r>
        <w:rPr>
          <w:lang w:eastAsia="ko-KR"/>
        </w:rPr>
        <w:t>규제이론: 안전, 비용, 포획, 그리고 역설</w:t>
      </w:r>
    </w:p>
    <w:p w14:paraId="583A0A78" w14:textId="77777777" w:rsidR="00C92604" w:rsidRDefault="00000000">
      <w:pPr>
        <w:pStyle w:val="aff3"/>
        <w:rPr>
          <w:lang w:eastAsia="ko-KR"/>
        </w:rPr>
      </w:pPr>
      <w:r>
        <w:rPr>
          <w:lang w:eastAsia="ko-KR"/>
        </w:rPr>
        <w:t>규제이론은 규제를 찬성하거나 반대하기 위한 구호가 아니다.</w:t>
      </w:r>
      <w:r>
        <w:t xml:space="preserve"> </w:t>
      </w:r>
      <w:r>
        <w:rPr>
          <w:lang w:eastAsia="ko-KR"/>
        </w:rPr>
        <w:t>그것은 규제가 왜 생기는지, 언제 필요한지, 왜 실패하는지, 그리고 어떻게 고칠 수 있는지를 설명하는 도구다.</w:t>
      </w:r>
      <w:r>
        <w:t xml:space="preserve"> </w:t>
      </w:r>
      <w:r>
        <w:rPr>
          <w:lang w:eastAsia="ko-KR"/>
        </w:rPr>
        <w:t>규제의 역사는 고대의 가격과 도량형에서 시작되었지만, 규제이론은 근대 경제학, 법학, 행정학, 정치학, 위험분석이 서로 만나는 곳에서 발전했다.</w:t>
      </w:r>
    </w:p>
    <w:p w14:paraId="45B08F2F" w14:textId="77777777" w:rsidR="00C92604" w:rsidRDefault="00000000">
      <w:pPr>
        <w:pStyle w:val="aff3"/>
        <w:rPr>
          <w:lang w:eastAsia="ko-KR"/>
        </w:rPr>
      </w:pPr>
      <w:r>
        <w:rPr>
          <w:lang w:eastAsia="ko-KR"/>
        </w:rPr>
        <w:t>좋은 규제이론은 이 세 질문을 함께 붙잡는다.</w:t>
      </w:r>
    </w:p>
    <w:p w14:paraId="2991655E" w14:textId="77777777" w:rsidR="00C92604" w:rsidRDefault="00000000">
      <w:pPr>
        <w:pStyle w:val="aff2"/>
        <w:rPr>
          <w:lang w:eastAsia="ko-KR"/>
        </w:rPr>
      </w:pPr>
      <w:r>
        <w:rPr>
          <w:lang w:eastAsia="ko-KR"/>
        </w:rPr>
        <w:t>시장실패: 규제가 시작되는 표준 설명</w:t>
      </w:r>
    </w:p>
    <w:p w14:paraId="47FE294A" w14:textId="77777777" w:rsidR="00C92604" w:rsidRDefault="00000000">
      <w:pPr>
        <w:pStyle w:val="aff3"/>
        <w:rPr>
          <w:lang w:eastAsia="ko-KR"/>
        </w:rPr>
      </w:pPr>
      <w:r>
        <w:rPr>
          <w:lang w:eastAsia="ko-KR"/>
        </w:rPr>
        <w:t>현대 규제이론의 가장 익숙한 출발점은 시장실패다.</w:t>
      </w:r>
      <w:r>
        <w:t xml:space="preserve"> </w:t>
      </w:r>
      <w:r>
        <w:rPr>
          <w:lang w:eastAsia="ko-KR"/>
        </w:rPr>
        <w:t>시장은 가격을 통해 정보를 모으고 자원을 배분하지만, 모든 위험을 가격에 담지는 못한다.</w:t>
      </w:r>
      <w:r>
        <w:t xml:space="preserve"> </w:t>
      </w:r>
      <w:r>
        <w:rPr>
          <w:lang w:eastAsia="ko-KR"/>
        </w:rPr>
        <w:t>A.C. 피구의 후생경제학은 이런 외부효과를 정부개입의 근거로 설명한 고전적 출발점이다.</w:t>
      </w:r>
      <w:r>
        <w:rPr>
          <w:sz w:val="14"/>
          <w:vertAlign w:val="superscript"/>
          <w:lang w:eastAsia="ko-KR"/>
        </w:rPr>
        <w:t>305</w:t>
      </w:r>
    </w:p>
    <w:p w14:paraId="7C82E41B" w14:textId="77777777" w:rsidR="00C92604" w:rsidRDefault="00000000">
      <w:pPr>
        <w:pStyle w:val="aff3"/>
        <w:rPr>
          <w:lang w:eastAsia="ko-KR"/>
        </w:rPr>
      </w:pPr>
      <w:r>
        <w:rPr>
          <w:lang w:eastAsia="ko-KR"/>
        </w:rPr>
        <w:t>이 논리에서 환경규제, 탄소가격, 식품위생, 산업안전, 금융공시, 독점규제는 모두 시장의 빠진 정보를 보충하거나 가격에 들어가지 않은 비용을 드러내는 장치다.</w:t>
      </w:r>
    </w:p>
    <w:p w14:paraId="4475D30C" w14:textId="77777777" w:rsidR="00C92604" w:rsidRDefault="00000000">
      <w:pPr>
        <w:pStyle w:val="aff3"/>
        <w:rPr>
          <w:lang w:eastAsia="ko-KR"/>
        </w:rPr>
      </w:pPr>
      <w:r>
        <w:rPr>
          <w:lang w:eastAsia="ko-KR"/>
        </w:rPr>
        <w:t>그러나 시장실패가 곧바로 정부성공을 뜻하지는 않는다.</w:t>
      </w:r>
      <w:r>
        <w:t xml:space="preserve"> </w:t>
      </w:r>
      <w:r>
        <w:rPr>
          <w:lang w:eastAsia="ko-KR"/>
        </w:rPr>
        <w:t>OMB Circular A-4가 규제분석에서 편익, 비용, 대안, 불확실성, 분배효과를 함께 검토하라고 요구하는 이유가 여기에 있다.</w:t>
      </w:r>
      <w:r>
        <w:rPr>
          <w:sz w:val="14"/>
          <w:vertAlign w:val="superscript"/>
          <w:lang w:eastAsia="ko-KR"/>
        </w:rPr>
        <w:t>306</w:t>
      </w:r>
    </w:p>
    <w:p w14:paraId="486B1725" w14:textId="77777777" w:rsidR="00C92604" w:rsidRDefault="00000000">
      <w:pPr>
        <w:pStyle w:val="aff2"/>
        <w:rPr>
          <w:lang w:eastAsia="ko-KR"/>
        </w:rPr>
      </w:pPr>
      <w:r>
        <w:rPr>
          <w:lang w:eastAsia="ko-KR"/>
        </w:rPr>
        <w:t>코스의 질문: 거래비용이 낮다면 규제는 달라진다</w:t>
      </w:r>
    </w:p>
    <w:p w14:paraId="40DFDB50" w14:textId="77777777" w:rsidR="00C92604" w:rsidRDefault="00000000">
      <w:pPr>
        <w:pStyle w:val="aff3"/>
        <w:rPr>
          <w:lang w:eastAsia="ko-KR"/>
        </w:rPr>
      </w:pPr>
      <w:r>
        <w:rPr>
          <w:lang w:eastAsia="ko-KR"/>
        </w:rPr>
        <w:t xml:space="preserve">로널드 코스는 </w:t>
      </w:r>
      <w:r>
        <w:rPr>
          <w:lang w:eastAsia="ko-KR"/>
        </w:rPr>
        <w:t>피구식</w:t>
      </w:r>
      <w:r>
        <w:rPr>
          <w:lang w:eastAsia="ko-KR"/>
        </w:rPr>
        <w:t xml:space="preserve"> 설명을 정면으로 단순화하지 않았다.</w:t>
      </w:r>
      <w:r>
        <w:t xml:space="preserve"> </w:t>
      </w:r>
      <w:r>
        <w:rPr>
          <w:lang w:eastAsia="ko-KR"/>
        </w:rPr>
        <w:t>시카고대 로스쿨이 소개하는 코스의 1960년 논문은 거래비용이 없으면 자원이 가장 가치 있는 용도로 이동할 수 있다는 논지를 담고 있다고 설명한다.</w:t>
      </w:r>
      <w:r>
        <w:rPr>
          <w:sz w:val="14"/>
          <w:vertAlign w:val="superscript"/>
          <w:lang w:eastAsia="ko-KR"/>
        </w:rPr>
        <w:t>307</w:t>
      </w:r>
      <w:r>
        <w:rPr>
          <w:lang w:eastAsia="ko-KR"/>
        </w:rPr>
        <w:t xml:space="preserve"> 중요한 것은 이 명제가 "규제는 필요 없다"는 단순한 결론이 아니라는 점이다.</w:t>
      </w:r>
    </w:p>
    <w:p w14:paraId="66ED54F7" w14:textId="77777777" w:rsidR="00C92604" w:rsidRDefault="00000000">
      <w:pPr>
        <w:pStyle w:val="aff3"/>
        <w:rPr>
          <w:lang w:eastAsia="ko-KR"/>
        </w:rPr>
      </w:pPr>
      <w:r>
        <w:rPr>
          <w:lang w:eastAsia="ko-KR"/>
        </w:rPr>
        <w:t>코스의 질문은 규제설계자에게 더 까다롭다.</w:t>
      </w:r>
      <w:r>
        <w:t xml:space="preserve"> </w:t>
      </w:r>
      <w:r>
        <w:rPr>
          <w:lang w:eastAsia="ko-KR"/>
        </w:rPr>
        <w:t xml:space="preserve">이런 경우에는 사적 협상보다 기준, 허가, 세금, </w:t>
      </w:r>
      <w:r>
        <w:rPr>
          <w:lang w:eastAsia="ko-KR"/>
        </w:rPr>
        <w:t>배출권</w:t>
      </w:r>
      <w:r>
        <w:rPr>
          <w:lang w:eastAsia="ko-KR"/>
        </w:rPr>
        <w:t>, 책임규칙이 필요할 수 있다.</w:t>
      </w:r>
    </w:p>
    <w:p w14:paraId="39E17DD1" w14:textId="77777777" w:rsidR="00C92604" w:rsidRDefault="00000000">
      <w:pPr>
        <w:pStyle w:val="aff3"/>
        <w:rPr>
          <w:lang w:eastAsia="ko-KR"/>
        </w:rPr>
      </w:pPr>
      <w:r>
        <w:rPr>
          <w:lang w:eastAsia="ko-KR"/>
        </w:rPr>
        <w:t>반대로 거래비용이 낮고 당사자 범위가 좁은 문제에서는 과도한 사전규제가 비효율적일 수 있다.</w:t>
      </w:r>
      <w:r>
        <w:t xml:space="preserve"> </w:t>
      </w:r>
      <w:r>
        <w:rPr>
          <w:lang w:eastAsia="ko-KR"/>
        </w:rPr>
        <w:t>소음, 악취, 공동주택 관리, 인접 토지 사용처럼 현장별 사정이 중요한 문제는 일률 기준보다 협약, 조정, 손해배상, 정보공개가 더 나을 수 있다.</w:t>
      </w:r>
      <w:r>
        <w:t xml:space="preserve"> </w:t>
      </w:r>
      <w:r>
        <w:rPr>
          <w:lang w:eastAsia="ko-KR"/>
        </w:rPr>
        <w:t>코스의 이론은 규제완화론의 근거만이 아니라 규제수단 선택론의 출발점이다.</w:t>
      </w:r>
    </w:p>
    <w:p w14:paraId="3872E34A" w14:textId="77777777" w:rsidR="00C92604" w:rsidRDefault="00000000">
      <w:pPr>
        <w:pStyle w:val="aff2"/>
        <w:rPr>
          <w:lang w:eastAsia="ko-KR"/>
        </w:rPr>
      </w:pPr>
      <w:r>
        <w:rPr>
          <w:lang w:eastAsia="ko-KR"/>
        </w:rPr>
        <w:t>위험-위험 교환: 한 위험을 줄이다가 다른 위험을 키울 때</w:t>
      </w:r>
    </w:p>
    <w:p w14:paraId="7DB3DF00" w14:textId="77777777" w:rsidR="00C92604" w:rsidRDefault="00000000">
      <w:pPr>
        <w:pStyle w:val="aff3"/>
        <w:rPr>
          <w:lang w:eastAsia="ko-KR"/>
        </w:rPr>
      </w:pPr>
      <w:r>
        <w:rPr>
          <w:lang w:eastAsia="ko-KR"/>
        </w:rPr>
        <w:t>안전규제는 직관적으로 강할수록 좋아 보인다.</w:t>
      </w:r>
      <w:r>
        <w:t xml:space="preserve"> </w:t>
      </w:r>
      <w:r>
        <w:rPr>
          <w:lang w:eastAsia="ko-KR"/>
        </w:rPr>
        <w:t>그러나 위험분석은 더 불편한 사실을 보여준다.</w:t>
      </w:r>
      <w:r>
        <w:t xml:space="preserve"> </w:t>
      </w:r>
      <w:r>
        <w:rPr>
          <w:lang w:eastAsia="ko-KR"/>
        </w:rPr>
        <w:t>Risk』는 보건과 환경을 보호하려는 정책이 서로 다른 위험 사이에서 충돌할 수 있음을 여러 사례로 분석했다.</w:t>
      </w:r>
      <w:r>
        <w:rPr>
          <w:sz w:val="14"/>
          <w:vertAlign w:val="superscript"/>
          <w:lang w:eastAsia="ko-KR"/>
        </w:rPr>
        <w:t>308</w:t>
      </w:r>
    </w:p>
    <w:p w14:paraId="787F08E5" w14:textId="77777777" w:rsidR="00C92604" w:rsidRDefault="00000000">
      <w:pPr>
        <w:pStyle w:val="aff3"/>
        <w:rPr>
          <w:lang w:eastAsia="ko-KR"/>
        </w:rPr>
      </w:pPr>
      <w:r>
        <w:rPr>
          <w:lang w:eastAsia="ko-KR"/>
        </w:rPr>
        <w:t>예를 들어 어떤 화학물질을 금지하면 그 화학물질의 위해는 줄어들 수 있다.</w:t>
      </w:r>
      <w:r>
        <w:t xml:space="preserve"> </w:t>
      </w:r>
      <w:r>
        <w:rPr>
          <w:lang w:eastAsia="ko-KR"/>
        </w:rPr>
        <w:t>그러나 대체물질이 더 불안정하거나 더 많은 에너지를 쓰거나, 제조공정에서 다른 오염을 만들면 총위험은 줄지 않을 수 있다.</w:t>
      </w:r>
      <w:r>
        <w:t xml:space="preserve"> </w:t>
      </w:r>
      <w:r>
        <w:rPr>
          <w:lang w:eastAsia="ko-KR"/>
        </w:rPr>
        <w:t>금융위험을 줄이려고 대출기준을 지나치게 조이면 부실대출은 줄어도 취약계층의 합법적 금융접근이 줄고 불법금융이 커질 수 있다.</w:t>
      </w:r>
    </w:p>
    <w:p w14:paraId="3C8529CF" w14:textId="77777777" w:rsidR="00C92604" w:rsidRDefault="00000000">
      <w:pPr>
        <w:pStyle w:val="aff3"/>
        <w:rPr>
          <w:lang w:eastAsia="ko-KR"/>
        </w:rPr>
      </w:pPr>
      <w:r>
        <w:rPr>
          <w:lang w:eastAsia="ko-KR"/>
        </w:rPr>
        <w:t>2023년 개정된 OMB Circular A-4도 규제분석에서 주요 목적과 직접 관련되지 않은 추가 편익과 추가 비용을 함께 고려하도록 요구한다.</w:t>
      </w:r>
      <w:r>
        <w:rPr>
          <w:sz w:val="14"/>
          <w:vertAlign w:val="superscript"/>
          <w:lang w:eastAsia="ko-KR"/>
        </w:rPr>
        <w:t>309</w:t>
      </w:r>
    </w:p>
    <w:p w14:paraId="67F604C9" w14:textId="77777777" w:rsidR="00C92604" w:rsidRDefault="00000000">
      <w:pPr>
        <w:pStyle w:val="aff2"/>
        <w:rPr>
          <w:lang w:eastAsia="ko-KR"/>
        </w:rPr>
      </w:pPr>
      <w:r>
        <w:rPr>
          <w:lang w:eastAsia="ko-KR"/>
        </w:rPr>
        <w:t>스쿨버스 안전벨트: 더 안전해 보이는 선택의 비용</w:t>
      </w:r>
    </w:p>
    <w:p w14:paraId="1AED209C" w14:textId="77777777" w:rsidR="00C92604" w:rsidRDefault="00000000">
      <w:pPr>
        <w:pStyle w:val="aff3"/>
        <w:rPr>
          <w:lang w:eastAsia="ko-KR"/>
        </w:rPr>
      </w:pPr>
      <w:r>
        <w:rPr>
          <w:lang w:eastAsia="ko-KR"/>
        </w:rPr>
        <w:t>미국의 스쿨버스 안전벨트 논쟁은 안전규제의 역설을 설명하기 좋은 사례다.</w:t>
      </w:r>
      <w:r>
        <w:t xml:space="preserve"> </w:t>
      </w:r>
      <w:r>
        <w:rPr>
          <w:lang w:eastAsia="ko-KR"/>
        </w:rPr>
        <w:t>그러나 실제 규제판단은 더 복잡했다.</w:t>
      </w:r>
    </w:p>
    <w:p w14:paraId="1608BE57" w14:textId="77777777" w:rsidR="00C92604" w:rsidRDefault="00000000">
      <w:pPr>
        <w:pStyle w:val="aff3"/>
        <w:rPr>
          <w:lang w:eastAsia="ko-KR"/>
        </w:rPr>
      </w:pPr>
      <w:r>
        <w:rPr>
          <w:lang w:eastAsia="ko-KR"/>
        </w:rPr>
        <w:t>높은 등받이, 충격흡수 좌석, 가까운 좌석 간격이 승객을 좌석 공간 안에 머물게 하는 방식이다.</w:t>
      </w:r>
      <w:r>
        <w:rPr>
          <w:sz w:val="14"/>
          <w:vertAlign w:val="superscript"/>
          <w:lang w:eastAsia="ko-KR"/>
        </w:rPr>
        <w:t>310</w:t>
      </w:r>
      <w:r>
        <w:rPr>
          <w:lang w:eastAsia="ko-KR"/>
        </w:rPr>
        <w:t xml:space="preserve"> 2007년 연방 관보의 NHTSA 제안도 소형 스쿨버스에는 좌석벨트가 필요하다고 보면서, 대형 스쿨버스는 FMVSS No.</w:t>
      </w:r>
      <w:r>
        <w:t xml:space="preserve"> </w:t>
      </w:r>
      <w:r>
        <w:rPr>
          <w:lang w:eastAsia="ko-KR"/>
        </w:rPr>
        <w:t>222의 구획화 요구사항이 승객 충돌보호를 제공하는 구조라고 설명했다.</w:t>
      </w:r>
      <w:r>
        <w:rPr>
          <w:sz w:val="14"/>
          <w:vertAlign w:val="superscript"/>
          <w:lang w:eastAsia="ko-KR"/>
        </w:rPr>
        <w:t>311</w:t>
      </w:r>
    </w:p>
    <w:p w14:paraId="687AD5E3" w14:textId="77777777" w:rsidR="00C92604" w:rsidRDefault="00000000">
      <w:pPr>
        <w:pStyle w:val="aff3"/>
        <w:rPr>
          <w:lang w:eastAsia="ko-KR"/>
        </w:rPr>
      </w:pPr>
      <w:r>
        <w:rPr>
          <w:lang w:eastAsia="ko-KR"/>
        </w:rPr>
        <w:t>특히 전복이나 측면충돌에서는 3점식 안전벨트가 추가 보호를 줄 수 있다.</w:t>
      </w:r>
      <w:r>
        <w:t xml:space="preserve"> </w:t>
      </w:r>
      <w:r>
        <w:rPr>
          <w:lang w:eastAsia="ko-KR"/>
        </w:rPr>
        <w:t>NTSB도 스쿨버스의 구획화가 독특한 수동 보호기술이라고 설명하면서, 좌석 구조와 충돌 형태에 따른 안전 논의를 계속해 왔다.</w:t>
      </w:r>
      <w:r>
        <w:rPr>
          <w:sz w:val="14"/>
          <w:vertAlign w:val="superscript"/>
          <w:lang w:eastAsia="ko-KR"/>
        </w:rPr>
        <w:t>312</w:t>
      </w:r>
      <w:r>
        <w:rPr>
          <w:lang w:eastAsia="ko-KR"/>
        </w:rPr>
        <w:t xml:space="preserve"> 그래서 오늘날 일부 주와 지역은 새 버스에 3점식 안전벨트를 요구하거나 권장한다.</w:t>
      </w:r>
    </w:p>
    <w:p w14:paraId="4B6C4DD7" w14:textId="77777777" w:rsidR="00C92604" w:rsidRDefault="00000000">
      <w:pPr>
        <w:pStyle w:val="aff3"/>
        <w:rPr>
          <w:lang w:eastAsia="ko-KR"/>
        </w:rPr>
      </w:pPr>
      <w:r>
        <w:rPr>
          <w:lang w:eastAsia="ko-KR"/>
        </w:rPr>
        <w:t>2011년 NHTSA가 관련 청원들을 기각하면서도 같은 비용편익 논리를 다시 검토한 것은, 이 사례가 단순한 안전 찬반이 아니라 제한된 예산 안에서 전체 교통위험을 어떻게 줄일 것인가의 문제였음을 보여준다.</w:t>
      </w:r>
      <w:r>
        <w:rPr>
          <w:sz w:val="14"/>
          <w:vertAlign w:val="superscript"/>
          <w:lang w:eastAsia="ko-KR"/>
        </w:rPr>
        <w:t>313</w:t>
      </w:r>
    </w:p>
    <w:p w14:paraId="14F30BEC" w14:textId="77777777" w:rsidR="00C92604" w:rsidRDefault="00000000">
      <w:pPr>
        <w:pStyle w:val="aff3"/>
        <w:rPr>
          <w:lang w:eastAsia="ko-KR"/>
        </w:rPr>
      </w:pPr>
      <w:r>
        <w:rPr>
          <w:lang w:eastAsia="ko-KR"/>
        </w:rPr>
        <w:t>안전장치 하나의 편익만 보면 규제강화가 옳아 보이지만, 교통수단 선택과 예산제약까지 보면 결론이 달라질 수 있다.</w:t>
      </w:r>
    </w:p>
    <w:p w14:paraId="4B1D15E8" w14:textId="77777777" w:rsidR="00C92604" w:rsidRDefault="00000000">
      <w:pPr>
        <w:pStyle w:val="aff3"/>
        <w:rPr>
          <w:lang w:eastAsia="ko-KR"/>
        </w:rPr>
      </w:pPr>
      <w:r>
        <w:rPr>
          <w:lang w:eastAsia="ko-KR"/>
        </w:rPr>
        <w:t>첫째, 안전벨트는 특정 충돌상황에서 편익을 줄 수 있다.</w:t>
      </w:r>
      <w:r>
        <w:t xml:space="preserve"> </w:t>
      </w:r>
      <w:r>
        <w:rPr>
          <w:lang w:eastAsia="ko-KR"/>
        </w:rPr>
        <w:t>둘째, 그러나 전국적 일률 의무화는 비용과 대체위험을 따져야 한다.</w:t>
      </w:r>
      <w:r>
        <w:t xml:space="preserve"> </w:t>
      </w:r>
      <w:r>
        <w:rPr>
          <w:lang w:eastAsia="ko-KR"/>
        </w:rPr>
        <w:t>셋째, 더 나은 대안은 새 버스 구매, 고위험 노선, 전복위험, 운전자 교육, 충돌방지장치, 학생 착용관리, 지방재정 여건을 함께 고려하는 위험기반 접근일 수 있다.</w:t>
      </w:r>
      <w:r>
        <w:t xml:space="preserve"> </w:t>
      </w:r>
      <w:r>
        <w:rPr>
          <w:lang w:eastAsia="ko-KR"/>
        </w:rPr>
        <w:t>안전규제는 선의만으로 충분하지 않다.</w:t>
      </w:r>
    </w:p>
    <w:p w14:paraId="27CF94F7" w14:textId="77777777" w:rsidR="00C92604" w:rsidRDefault="00000000">
      <w:pPr>
        <w:pStyle w:val="aff2"/>
        <w:rPr>
          <w:lang w:eastAsia="ko-KR"/>
        </w:rPr>
      </w:pPr>
      <w:r>
        <w:rPr>
          <w:lang w:eastAsia="ko-KR"/>
        </w:rPr>
        <w:t xml:space="preserve">위험보상과 </w:t>
      </w:r>
      <w:proofErr w:type="spellStart"/>
      <w:r>
        <w:rPr>
          <w:lang w:eastAsia="ko-KR"/>
        </w:rPr>
        <w:t>펠츠먼</w:t>
      </w:r>
      <w:proofErr w:type="spellEnd"/>
      <w:r>
        <w:rPr>
          <w:lang w:eastAsia="ko-KR"/>
        </w:rPr>
        <w:t xml:space="preserve"> 효과</w:t>
      </w:r>
    </w:p>
    <w:p w14:paraId="4E1434D4" w14:textId="77777777" w:rsidR="00C92604" w:rsidRDefault="00000000">
      <w:pPr>
        <w:pStyle w:val="aff3"/>
        <w:rPr>
          <w:lang w:eastAsia="ko-KR"/>
        </w:rPr>
      </w:pPr>
      <w:r>
        <w:rPr>
          <w:lang w:eastAsia="ko-KR"/>
        </w:rPr>
        <w:t>안전규제가 기대보다 작은 효과를 내는 또 다른 이유는 행동 변화다.</w:t>
      </w:r>
      <w:r>
        <w:t xml:space="preserve"> </w:t>
      </w:r>
      <w:r>
        <w:rPr>
          <w:lang w:eastAsia="ko-KR"/>
        </w:rPr>
        <w:t xml:space="preserve">샘 </w:t>
      </w:r>
      <w:r>
        <w:rPr>
          <w:lang w:eastAsia="ko-KR"/>
        </w:rPr>
        <w:t>펠츠먼은</w:t>
      </w:r>
      <w:r>
        <w:rPr>
          <w:lang w:eastAsia="ko-KR"/>
        </w:rPr>
        <w:t xml:space="preserve"> 자동차 안전규제 연구에서 안전장치가 운전자의 행동을 바꾸어 일부 편익을 상쇄할 수 있다는 문제를 제기했다.</w:t>
      </w:r>
      <w:r>
        <w:rPr>
          <w:sz w:val="14"/>
          <w:vertAlign w:val="superscript"/>
          <w:lang w:eastAsia="ko-KR"/>
        </w:rPr>
        <w:t>314</w:t>
      </w:r>
      <w:r>
        <w:rPr>
          <w:lang w:eastAsia="ko-KR"/>
        </w:rPr>
        <w:t xml:space="preserve"> 이른바 </w:t>
      </w:r>
      <w:r>
        <w:rPr>
          <w:lang w:eastAsia="ko-KR"/>
        </w:rPr>
        <w:t>펠츠먼</w:t>
      </w:r>
      <w:r>
        <w:rPr>
          <w:lang w:eastAsia="ko-KR"/>
        </w:rPr>
        <w:t xml:space="preserve"> 효과 또는 위험보상 효과다.</w:t>
      </w:r>
      <w:r>
        <w:t xml:space="preserve"> </w:t>
      </w:r>
      <w:r>
        <w:rPr>
          <w:lang w:eastAsia="ko-KR"/>
        </w:rPr>
        <w:t>사람들이 더 안전하다고 느끼면 더 빠르게 운전하거나 더 주의력을 낮출 수 있다.</w:t>
      </w:r>
    </w:p>
    <w:p w14:paraId="783B7BE2" w14:textId="77777777" w:rsidR="00C92604" w:rsidRDefault="00000000">
      <w:pPr>
        <w:pStyle w:val="aff3"/>
        <w:rPr>
          <w:lang w:eastAsia="ko-KR"/>
        </w:rPr>
      </w:pPr>
      <w:r>
        <w:rPr>
          <w:lang w:eastAsia="ko-KR"/>
        </w:rPr>
        <w:t>이 이론을 과장해서는 안 된다.</w:t>
      </w:r>
      <w:r>
        <w:t xml:space="preserve"> </w:t>
      </w:r>
      <w:r>
        <w:rPr>
          <w:lang w:eastAsia="ko-KR"/>
        </w:rPr>
        <w:t>그러나 규제설계자는 사람들이 규제 이후에도 그대로 행동한다고 가정해서는 안 된다.</w:t>
      </w:r>
    </w:p>
    <w:p w14:paraId="1D0C8943" w14:textId="77777777" w:rsidR="00C92604" w:rsidRDefault="00000000">
      <w:pPr>
        <w:pStyle w:val="aff3"/>
        <w:rPr>
          <w:lang w:eastAsia="ko-KR"/>
        </w:rPr>
      </w:pPr>
      <w:r>
        <w:rPr>
          <w:lang w:eastAsia="ko-KR"/>
        </w:rPr>
        <w:t>예컨대 홍수보험이 지나치게 보조되면 고위험 지역 개발이 늘 수 있다.</w:t>
      </w:r>
      <w:r>
        <w:t xml:space="preserve"> </w:t>
      </w:r>
      <w:r>
        <w:rPr>
          <w:lang w:eastAsia="ko-KR"/>
        </w:rPr>
        <w:t>공장 안전장비가 도입되었는데 작업속도를 더 높이면 사고감소 효과가 줄 수 있다.</w:t>
      </w:r>
      <w:r>
        <w:t xml:space="preserve"> </w:t>
      </w:r>
      <w:r>
        <w:rPr>
          <w:lang w:eastAsia="ko-KR"/>
        </w:rPr>
        <w:t>규제는 인간을 수동적 대상으로 보지만, 인간은 규제에 적응한다.</w:t>
      </w:r>
    </w:p>
    <w:p w14:paraId="195C9EE5" w14:textId="77777777" w:rsidR="00C92604" w:rsidRDefault="00000000">
      <w:pPr>
        <w:pStyle w:val="aff2"/>
        <w:rPr>
          <w:lang w:eastAsia="ko-KR"/>
        </w:rPr>
      </w:pPr>
      <w:r>
        <w:rPr>
          <w:lang w:eastAsia="ko-KR"/>
        </w:rPr>
        <w:t>터널시야: 하나의 위험만 보는 규제기관</w:t>
      </w:r>
    </w:p>
    <w:p w14:paraId="228CEFA8" w14:textId="77777777" w:rsidR="00C92604" w:rsidRDefault="00000000">
      <w:pPr>
        <w:pStyle w:val="aff3"/>
        <w:rPr>
          <w:lang w:eastAsia="ko-KR"/>
        </w:rPr>
      </w:pPr>
      <w:r>
        <w:rPr>
          <w:lang w:eastAsia="ko-KR"/>
        </w:rPr>
        <w:t xml:space="preserve">스티븐 </w:t>
      </w:r>
      <w:r>
        <w:rPr>
          <w:lang w:eastAsia="ko-KR"/>
        </w:rPr>
        <w:t>브라이어의</w:t>
      </w:r>
      <w:r>
        <w:rPr>
          <w:lang w:eastAsia="ko-KR"/>
        </w:rPr>
        <w:t xml:space="preserve"> 『Breaking the Vicious Circle』은 위험규제가 정치적 압력과 기관의 좁은 시야 속에서 비효율적으로 될 수 있음을 지적한 책으로 알려져 있다.</w:t>
      </w:r>
      <w:r>
        <w:rPr>
          <w:sz w:val="14"/>
          <w:vertAlign w:val="superscript"/>
          <w:lang w:eastAsia="ko-KR"/>
        </w:rPr>
        <w:t>315</w:t>
      </w:r>
      <w:r>
        <w:rPr>
          <w:lang w:eastAsia="ko-KR"/>
        </w:rPr>
        <w:t xml:space="preserve"> 규제기관은 자신이 담당하는 위험을 줄이는 데 집중한다.</w:t>
      </w:r>
      <w:r>
        <w:t xml:space="preserve"> </w:t>
      </w:r>
      <w:r>
        <w:rPr>
          <w:lang w:eastAsia="ko-KR"/>
        </w:rPr>
        <w:t>문제는 실제 사회의 위험이 부처별 칸막이로 나뉘지 않는다는 것이다.</w:t>
      </w:r>
    </w:p>
    <w:p w14:paraId="13D2C8A4" w14:textId="77777777" w:rsidR="00C92604" w:rsidRDefault="00000000">
      <w:pPr>
        <w:pStyle w:val="aff3"/>
        <w:rPr>
          <w:lang w:eastAsia="ko-KR"/>
        </w:rPr>
      </w:pPr>
      <w:r>
        <w:rPr>
          <w:lang w:eastAsia="ko-KR"/>
        </w:rPr>
        <w:t>터널시야는</w:t>
      </w:r>
      <w:r>
        <w:rPr>
          <w:lang w:eastAsia="ko-KR"/>
        </w:rPr>
        <w:t xml:space="preserve"> 두 가지 실패를 만든다.</w:t>
      </w:r>
      <w:r>
        <w:t xml:space="preserve"> </w:t>
      </w:r>
      <w:r>
        <w:rPr>
          <w:lang w:eastAsia="ko-KR"/>
        </w:rPr>
        <w:t xml:space="preserve">비용편익분석, 대안분석, 사후평가, 이해관계자 의견수렴은 기관의 </w:t>
      </w:r>
      <w:r>
        <w:rPr>
          <w:lang w:eastAsia="ko-KR"/>
        </w:rPr>
        <w:t>터널시야를</w:t>
      </w:r>
      <w:r>
        <w:rPr>
          <w:lang w:eastAsia="ko-KR"/>
        </w:rPr>
        <w:t xml:space="preserve"> 줄이기 위한 절차다.</w:t>
      </w:r>
    </w:p>
    <w:p>
      <w:pPr>
        <w:pStyle w:val="aff2"/>
      </w:pPr>
      <w:r>
        <w:t>사고가 법을 부를 때: 가용성 연쇄와 규제의 과잉</w:t>
      </w:r>
    </w:p>
    <w:p>
      <w:pPr>
        <w:pStyle w:val="aff3"/>
      </w:pPr>
      <w:r>
        <w:t>대형 사고 뒤에 만들어진 규제를 모두 과잉이라고 부를 수는 없다. 1912년 타이타닉호 침몰은 구명정 수, 무선통신, 얼음 해역의 항해와 비상훈련에 있던 허점을 드러냈고, 1914년 최초의 SOLAS 채택으로 이어졌다.</w:t>
      </w:r>
      <w:r>
        <w:rPr>
          <w:vertAlign w:val="superscript"/>
        </w:rPr>
        <w:t>316</w:t>
      </w:r>
      <w:r>
        <w:t xml:space="preserve"> 참사는 평소 장부에 잡히지 않던 위험을 한꺼번에 보이게 한다. 이때의 규제는 뒤늦었지만 필요한 학습일 수 있다.</w:t>
      </w:r>
    </w:p>
    <w:p>
      <w:pPr>
        <w:pStyle w:val="aff3"/>
      </w:pPr>
      <w:r>
        <w:t>문제는 한 장면의 충격이 위험의 전체 지도를 대신할 때 생긴다. 쿠란과 선스타인이 말한 '가용성 연쇄'는 생생한 사건이 반복 보도되고, 사람들의 동조와 정치인의 평판 경쟁이 겹치면서 특정 위험이 실제 빈도보다 훨씬 크게 느껴지는 과정을 설명한다.</w:t>
      </w:r>
      <w:r>
        <w:rPr>
          <w:vertAlign w:val="superscript"/>
        </w:rPr>
        <w:t>317</w:t>
      </w:r>
      <w:r>
        <w:t xml:space="preserve"> 사고 직후의 '무엇이든 해야 한다'는 요구는 규제의 목표를 원인 제거보다 책임 표시로 바꾸기 쉽다.</w:t>
      </w:r>
    </w:p>
    <w:p>
      <w:pPr>
        <w:pStyle w:val="aff3"/>
      </w:pPr>
      <w:r>
        <w:t>영국의 1991년 위험견법은 잇따른 공격과 거센 여론 속에서 특정 견종을 금지하는 방식으로 신속히 제정되었다.</w:t>
      </w:r>
      <w:r>
        <w:rPr>
          <w:vertAlign w:val="superscript"/>
        </w:rPr>
        <w:t>318</w:t>
      </w:r>
      <w:r>
        <w:t xml:space="preserve"> 그러나 2018년 하원 위원회는 공격 사망자가 계속 늘었고, 온순한 개도 견종만으로 죽임을 당하는 문제를 지적하며 견종 중심 접근의 근거가 충분하지 않다고 평가했다.</w:t>
      </w:r>
      <w:r>
        <w:rPr>
          <w:vertAlign w:val="superscript"/>
        </w:rPr>
        <w:t>319</w:t>
      </w:r>
      <w:r>
        <w:t xml:space="preserve"> 위험한 행동과 무책임한 소유자를 겨냥해야 할 규제가 눈에 잘 띄는 외형을 겨냥한 셈이다.</w:t>
      </w:r>
    </w:p>
    <w:p>
      <w:pPr>
        <w:pStyle w:val="aff3"/>
      </w:pPr>
      <w:r>
        <w:t>항공보안도 사건의 흔적을 몸에 새긴 규제다. 신발 폭탄 시도와 2006년 액체폭발물 모의 이후 신발과 액체에 대한 검색절차가 강화되었다. 위협에 대응할 이유는 분명했지만, 미국 GAO는 절차 변경의 평가와 문서화가 충분하지 않다고 지적했고, 뒤에는 여러 보안수단의 비용과 효과를 체계적으로 비교할 필요가 있다고 다시 권고했다.</w:t>
      </w:r>
      <w:r>
        <w:rPr>
          <w:vertAlign w:val="superscript"/>
        </w:rPr>
        <w:t>320</w:t>
      </w:r>
      <w:r>
        <w:t xml:space="preserve">, </w:t>
      </w:r>
      <w:r>
        <w:rPr>
          <w:vertAlign w:val="superscript"/>
        </w:rPr>
        <w:t>321</w:t>
      </w:r>
      <w:r>
        <w:t xml:space="preserve"> 한 번 생긴 보안절차는 효과가 불확실해도 눈에 보이는 안전의 상징이 되어 오래 남는다.</w:t>
      </w:r>
    </w:p>
    <w:p>
      <w:pPr>
        <w:pStyle w:val="aff3"/>
      </w:pPr>
      <w:r>
        <w:t>사고 후 규제의 해법은 무대응이 아니라 두 단계 대응이다. 첫 단계에서는 긴급한 위험을 임시조치로 막고, 두 번째 단계에서는 원인·대체위험·집행비용을 검토해 영구규칙을 다시 설계해야 한다. 임시조치에는 짧은 일몰을 붙이고, 독립적 사고조사와 공개된 사후평가를 거쳐 연장 여부를 결정해야 한다. 희생자를 기억하는 가장 좋은 방법은 가장 강한 규제를 만드는 일이 아니라, 다음 사고를 실제로 줄이는 규제를 만드는 일이다.</w:t>
      </w:r>
    </w:p>
    <w:p w14:paraId="66591D1C" w14:textId="77777777" w:rsidR="00C92604" w:rsidRDefault="00000000">
      <w:pPr>
        <w:pStyle w:val="aff2"/>
        <w:rPr>
          <w:lang w:eastAsia="ko-KR"/>
        </w:rPr>
      </w:pPr>
      <w:r>
        <w:rPr>
          <w:lang w:eastAsia="ko-KR"/>
        </w:rPr>
        <w:t>규제포획: 공익의 언어로 사익이 들어올 때</w:t>
      </w:r>
    </w:p>
    <w:p w14:paraId="43FF67E3" w14:textId="77777777" w:rsidR="00C92604" w:rsidRDefault="00000000">
      <w:pPr>
        <w:pStyle w:val="aff3"/>
        <w:rPr>
          <w:lang w:eastAsia="ko-KR"/>
        </w:rPr>
      </w:pPr>
      <w:r>
        <w:rPr>
          <w:lang w:eastAsia="ko-KR"/>
        </w:rPr>
        <w:t>규제는 공익을 위해 만들어지지만, 항상 공익을 위해 작동하지는 않는다.</w:t>
      </w:r>
      <w:r>
        <w:t xml:space="preserve"> </w:t>
      </w:r>
      <w:r>
        <w:rPr>
          <w:lang w:eastAsia="ko-KR"/>
        </w:rPr>
        <w:t xml:space="preserve">조지 </w:t>
      </w:r>
      <w:r>
        <w:rPr>
          <w:lang w:eastAsia="ko-KR"/>
        </w:rPr>
        <w:t>스티글러의</w:t>
      </w:r>
      <w:r>
        <w:rPr>
          <w:lang w:eastAsia="ko-KR"/>
        </w:rPr>
        <w:t xml:space="preserve"> 경제적 규제이론은 규제가 산업의 이익을 위해 공급될 수 있다는 불편한 가능성을 체계화했다.</w:t>
      </w:r>
      <w:r>
        <w:rPr>
          <w:sz w:val="14"/>
          <w:vertAlign w:val="superscript"/>
          <w:lang w:eastAsia="ko-KR"/>
        </w:rPr>
        <w:t>322</w:t>
      </w:r>
      <w:r>
        <w:rPr>
          <w:lang w:eastAsia="ko-KR"/>
        </w:rPr>
        <w:t xml:space="preserve"> </w:t>
      </w:r>
      <w:r>
        <w:rPr>
          <w:lang w:eastAsia="ko-KR"/>
        </w:rPr>
        <w:t>펠츠먼은</w:t>
      </w:r>
      <w:r>
        <w:rPr>
          <w:lang w:eastAsia="ko-KR"/>
        </w:rPr>
        <w:t xml:space="preserve"> 이를 더 일반화해 규제가 생산자와 소비자, 정치인과 이익집단 사이의 정치적 교환 속에서 만들어진다고 보았다.</w:t>
      </w:r>
      <w:r>
        <w:rPr>
          <w:sz w:val="14"/>
          <w:vertAlign w:val="superscript"/>
          <w:lang w:eastAsia="ko-KR"/>
        </w:rPr>
        <w:t>323</w:t>
      </w:r>
    </w:p>
    <w:p w14:paraId="38414FF9" w14:textId="77777777" w:rsidR="00C92604" w:rsidRDefault="00000000">
      <w:pPr>
        <w:pStyle w:val="aff3"/>
        <w:rPr>
          <w:lang w:eastAsia="ko-KR"/>
        </w:rPr>
      </w:pPr>
      <w:r>
        <w:rPr>
          <w:lang w:eastAsia="ko-KR"/>
        </w:rPr>
        <w:t>규제포획은 노골적 부패만을 뜻하지 않는다.</w:t>
      </w:r>
    </w:p>
    <w:p w14:paraId="3CA5DB80" w14:textId="77777777" w:rsidR="00C92604" w:rsidRDefault="00000000">
      <w:pPr>
        <w:pStyle w:val="aff3"/>
        <w:rPr>
          <w:lang w:eastAsia="ko-KR"/>
        </w:rPr>
      </w:pPr>
      <w:r>
        <w:rPr>
          <w:lang w:eastAsia="ko-KR"/>
        </w:rPr>
        <w:t>직업면허는 소비자 보호의 이름으로 진입장벽이 될 수 있다.</w:t>
      </w:r>
      <w:r>
        <w:t xml:space="preserve"> </w:t>
      </w:r>
      <w:r>
        <w:rPr>
          <w:lang w:eastAsia="ko-KR"/>
        </w:rPr>
        <w:t xml:space="preserve">금융규제는 예금자를 보호하지만 감독기관과 금융회사가 같은 전문언어와 </w:t>
      </w:r>
      <w:r>
        <w:rPr>
          <w:lang w:eastAsia="ko-KR"/>
        </w:rPr>
        <w:t>인력시장을 공유하면 포획 위험이 커진다.</w:t>
      </w:r>
      <w:r>
        <w:t xml:space="preserve"> </w:t>
      </w:r>
      <w:r>
        <w:rPr>
          <w:lang w:eastAsia="ko-KR"/>
        </w:rPr>
        <w:t>환경규제도 기존 대기업에는 감당 가능한 기준이지만 신규 진입자에게는 과도한 고정비용이 될 수 있다.</w:t>
      </w:r>
    </w:p>
    <w:p w14:paraId="41E28163" w14:textId="77777777" w:rsidR="00C92604" w:rsidRDefault="00000000">
      <w:pPr>
        <w:pStyle w:val="aff3"/>
        <w:rPr>
          <w:lang w:eastAsia="ko-KR"/>
        </w:rPr>
      </w:pPr>
      <w:r>
        <w:rPr>
          <w:lang w:eastAsia="ko-KR"/>
        </w:rPr>
        <w:t>포획이 있다고 해서 규제를 포기할 수는 없다.</w:t>
      </w:r>
      <w:r>
        <w:t xml:space="preserve"> </w:t>
      </w:r>
      <w:r>
        <w:rPr>
          <w:lang w:eastAsia="ko-KR"/>
        </w:rPr>
        <w:t>규제개혁은 규제를 줄이는 일이면서 동시에 포획을 줄이는 일이기도 하다.</w:t>
      </w:r>
    </w:p>
    <w:p w14:paraId="40CA6938" w14:textId="77777777" w:rsidR="00C92604" w:rsidRDefault="00000000">
      <w:pPr>
        <w:pStyle w:val="aff2"/>
        <w:rPr>
          <w:lang w:eastAsia="ko-KR"/>
        </w:rPr>
      </w:pPr>
      <w:r>
        <w:rPr>
          <w:lang w:eastAsia="ko-KR"/>
        </w:rPr>
        <w:t>비용편익분석의 장점과 한계</w:t>
      </w:r>
    </w:p>
    <w:p w14:paraId="3D7F5E9C" w14:textId="77777777" w:rsidR="00C92604" w:rsidRDefault="00000000">
      <w:pPr>
        <w:pStyle w:val="aff3"/>
        <w:rPr>
          <w:lang w:eastAsia="ko-KR"/>
        </w:rPr>
      </w:pPr>
      <w:r>
        <w:rPr>
          <w:lang w:eastAsia="ko-KR"/>
        </w:rPr>
        <w:t>비용편익분석은 규제논쟁을 더 정직하게 만든다.</w:t>
      </w:r>
      <w:r>
        <w:t xml:space="preserve"> </w:t>
      </w:r>
      <w:r>
        <w:rPr>
          <w:lang w:eastAsia="ko-KR"/>
        </w:rPr>
        <w:t>사람의 생명, 건강, 환경, 시간, 정보, 신뢰를 어떻게 평가할 것인지는 어렵지만, 어렵다고 해서 아무 숫자도 쓰지 않으면 결정은 더 불투명해진다.</w:t>
      </w:r>
    </w:p>
    <w:p w14:paraId="5A5D60F6" w14:textId="77777777" w:rsidR="00C92604" w:rsidRDefault="00000000">
      <w:pPr>
        <w:pStyle w:val="aff3"/>
        <w:rPr>
          <w:lang w:eastAsia="ko-KR"/>
        </w:rPr>
      </w:pPr>
      <w:r>
        <w:rPr>
          <w:lang w:eastAsia="ko-KR"/>
        </w:rPr>
        <w:t>그러나 비용편익분석은 만능이 아니다.</w:t>
      </w:r>
      <w:r>
        <w:t xml:space="preserve"> </w:t>
      </w:r>
      <w:r>
        <w:rPr>
          <w:lang w:eastAsia="ko-KR"/>
        </w:rPr>
        <w:t>새로운 화학물질, AI, 기후위험, 감염병처럼 확률과 피해규모를 모를 때는 숫자가 오히려 가짜 정확성을 줄 수 있다.</w:t>
      </w:r>
    </w:p>
    <w:p w14:paraId="4B5D927C" w14:textId="77777777" w:rsidR="00C92604" w:rsidRDefault="00000000">
      <w:pPr>
        <w:pStyle w:val="aff3"/>
        <w:rPr>
          <w:lang w:eastAsia="ko-KR"/>
        </w:rPr>
      </w:pPr>
      <w:r>
        <w:rPr>
          <w:lang w:eastAsia="ko-KR"/>
        </w:rPr>
        <w:t>따라서 좋은 규제분석은 비용편익분석, 분배분석, 위험분석, 권리분석, 절차적 정당성을 함께 보아야 한다.</w:t>
      </w:r>
      <w:r>
        <w:t xml:space="preserve"> </w:t>
      </w:r>
      <w:r>
        <w:rPr>
          <w:lang w:eastAsia="ko-KR"/>
        </w:rPr>
        <w:t>규제이론의 목적은 결정을 자동화하는 것이 아니라, 무엇을 포기하고 무엇을 얻는지 보이게 하는 것이다.</w:t>
      </w:r>
    </w:p>
    <w:p w14:paraId="51295760" w14:textId="77777777" w:rsidR="00C92604" w:rsidRDefault="00000000">
      <w:pPr>
        <w:pStyle w:val="aff2"/>
        <w:rPr>
          <w:lang w:eastAsia="ko-KR"/>
        </w:rPr>
      </w:pPr>
      <w:r>
        <w:rPr>
          <w:lang w:eastAsia="ko-KR"/>
        </w:rPr>
        <w:t>규제이론이 주는 실무 원칙</w:t>
      </w:r>
    </w:p>
    <w:p w14:paraId="271E13B9" w14:textId="77777777" w:rsidR="00C92604" w:rsidRDefault="00000000">
      <w:pPr>
        <w:pStyle w:val="aff3"/>
        <w:jc w:val="left"/>
        <w:rPr>
          <w:lang w:eastAsia="ko-KR"/>
        </w:rPr>
      </w:pPr>
      <w:r>
        <w:rPr>
          <w:lang w:eastAsia="ko-KR"/>
        </w:rPr>
        <w:t>이 장의 이론들을 실무 언어로 바꾸면 몇 가지 원칙이 남는다.</w:t>
      </w:r>
    </w:p>
    <w:p w14:paraId="47E765F7" w14:textId="77777777" w:rsidR="00C92604" w:rsidRDefault="00000000">
      <w:pPr>
        <w:pStyle w:val="aff3"/>
        <w:ind w:left="280" w:firstLine="0"/>
        <w:rPr>
          <w:lang w:eastAsia="ko-KR"/>
        </w:rPr>
      </w:pPr>
      <w:r>
        <w:rPr>
          <w:lang w:eastAsia="ko-KR"/>
        </w:rPr>
        <w:t>• 첫째, 시장실패를 확인하라. 문제가 있다는 것과 정부가 개입해야 한다는 것은 같은 말이 아니다.</w:t>
      </w:r>
    </w:p>
    <w:p w14:paraId="133F92B2" w14:textId="77777777" w:rsidR="00C92604" w:rsidRDefault="00000000">
      <w:pPr>
        <w:pStyle w:val="aff3"/>
        <w:ind w:left="280" w:firstLine="0"/>
        <w:rPr>
          <w:lang w:eastAsia="ko-KR"/>
        </w:rPr>
      </w:pPr>
      <w:r>
        <w:rPr>
          <w:lang w:eastAsia="ko-KR"/>
        </w:rPr>
        <w:t>• 둘째, 거래비용을 보라. 당사자 조정, 정보공개, 책임규칙, 표준, 허가 중 어떤 수단이 가장 낮은 비용으로 문제를 해결하는지 보아야 한다.</w:t>
      </w:r>
    </w:p>
    <w:p w14:paraId="08EB619A" w14:textId="77777777" w:rsidR="00C92604" w:rsidRDefault="00000000">
      <w:pPr>
        <w:pStyle w:val="aff3"/>
        <w:ind w:left="280" w:firstLine="0"/>
        <w:jc w:val="left"/>
        <w:rPr>
          <w:lang w:eastAsia="ko-KR"/>
        </w:rPr>
      </w:pPr>
      <w:r>
        <w:rPr>
          <w:lang w:eastAsia="ko-KR"/>
        </w:rPr>
        <w:t>• 셋째, 대체위험을 계산하라. 한 위험을 줄이는 규제가 다른 위험을 키우는지 확인해야 한다.</w:t>
      </w:r>
    </w:p>
    <w:p w14:paraId="490C077E" w14:textId="77777777" w:rsidR="00C92604" w:rsidRDefault="00000000">
      <w:pPr>
        <w:pStyle w:val="aff3"/>
        <w:ind w:left="280" w:firstLine="0"/>
        <w:jc w:val="left"/>
        <w:rPr>
          <w:lang w:eastAsia="ko-KR"/>
        </w:rPr>
      </w:pPr>
      <w:r>
        <w:rPr>
          <w:lang w:eastAsia="ko-KR"/>
        </w:rPr>
        <w:t>• 넷째, 행동변화를 예상하라. 규제 이후 사람과 기업은 규칙에 적응한다.</w:t>
      </w:r>
    </w:p>
    <w:p w14:paraId="6D884F9A" w14:textId="77777777" w:rsidR="00C92604" w:rsidRDefault="00000000">
      <w:pPr>
        <w:pStyle w:val="aff3"/>
        <w:ind w:left="280" w:firstLine="0"/>
        <w:jc w:val="left"/>
        <w:rPr>
          <w:lang w:eastAsia="ko-KR"/>
        </w:rPr>
      </w:pPr>
      <w:r>
        <w:rPr>
          <w:lang w:eastAsia="ko-KR"/>
        </w:rPr>
        <w:t>• 다섯째, 포획을 설계 단계에서 막아라. 좋은 의도를 가진 규제도 사익의 통로가 될 수 있다.</w:t>
      </w:r>
    </w:p>
    <w:p w14:paraId="2162B731" w14:textId="77777777" w:rsidR="00C92604" w:rsidRDefault="00000000">
      <w:pPr>
        <w:pStyle w:val="aff3"/>
        <w:ind w:left="280" w:firstLine="0"/>
        <w:rPr>
          <w:lang w:eastAsia="ko-KR"/>
        </w:rPr>
      </w:pPr>
      <w:r>
        <w:rPr>
          <w:lang w:eastAsia="ko-KR"/>
        </w:rPr>
        <w:t>• 여섯째, 비용편익분석을 쓰되 숭배하지 말라.</w:t>
      </w:r>
      <w:r>
        <w:t xml:space="preserve"> </w:t>
      </w:r>
      <w:r>
        <w:rPr>
          <w:lang w:eastAsia="ko-KR"/>
        </w:rPr>
        <w:t>숫자는 필요하지만, 숫자 밖의 가치와 분배효과도 공개적으로 다루어야 한다.</w:t>
      </w:r>
    </w:p>
    <w:p w14:paraId="631A8A05" w14:textId="77777777" w:rsidR="00C92604" w:rsidRDefault="00000000">
      <w:pPr>
        <w:pStyle w:val="aff3"/>
        <w:rPr>
          <w:lang w:eastAsia="ko-KR"/>
        </w:rPr>
      </w:pPr>
      <w:r>
        <w:rPr>
          <w:lang w:eastAsia="ko-KR"/>
        </w:rPr>
        <w:t>학습 장치가 되려면 규제는 자신의 실패 가능성까지 제도 안에 넣어야 한다.</w:t>
      </w:r>
    </w:p>
    <w:p w14:paraId="0C2DDD01" w14:textId="77777777" w:rsidR="00C92604" w:rsidRDefault="00000000">
      <w:pPr>
        <w:rPr>
          <w:lang w:eastAsia="ko-KR"/>
        </w:rPr>
      </w:pPr>
      <w:r>
        <w:rPr>
          <w:lang w:eastAsia="ko-KR"/>
        </w:rPr>
        <w:br w:type="page"/>
      </w:r>
    </w:p>
    <w:p w14:paraId="2405FD21" w14:textId="77777777" w:rsidR="00C92604" w:rsidRDefault="00000000">
      <w:pPr>
        <w:pStyle w:val="aff2"/>
        <w:rPr>
          <w:lang w:eastAsia="ko-KR"/>
        </w:rPr>
      </w:pPr>
      <w:r>
        <w:rPr>
          <w:lang w:eastAsia="ko-KR"/>
        </w:rPr>
        <w:t>Chapter. 44</w:t>
      </w:r>
    </w:p>
    <w:p w14:paraId="14CC901E" w14:textId="77777777" w:rsidR="00C92604" w:rsidRDefault="00000000">
      <w:pPr>
        <w:pStyle w:val="aff1"/>
        <w:rPr>
          <w:lang w:eastAsia="ko-KR"/>
        </w:rPr>
      </w:pPr>
      <w:r>
        <w:rPr>
          <w:lang w:eastAsia="ko-KR"/>
        </w:rPr>
        <w:t>규제 사상사: 법가에서 하이에크까지</w:t>
      </w:r>
    </w:p>
    <w:p w14:paraId="47745CE7" w14:textId="77777777" w:rsidR="00C92604" w:rsidRDefault="00000000">
      <w:pPr>
        <w:pStyle w:val="aff3"/>
        <w:rPr>
          <w:lang w:eastAsia="ko-KR"/>
        </w:rPr>
      </w:pPr>
      <w:r>
        <w:rPr>
          <w:lang w:eastAsia="ko-KR"/>
        </w:rPr>
        <w:t>규제는 현대 행정국가의 기술이지만, 규제를 둘러싼 사상은 훨씬 오래되었다.</w:t>
      </w:r>
      <w:r>
        <w:t xml:space="preserve"> </w:t>
      </w:r>
      <w:r>
        <w:rPr>
          <w:lang w:eastAsia="ko-KR"/>
        </w:rPr>
        <w:t>이 질문들은 동서양 정치사상 속에서 반복되었다.</w:t>
      </w:r>
    </w:p>
    <w:p w14:paraId="561CE062" w14:textId="77777777" w:rsidR="00C92604" w:rsidRDefault="00000000">
      <w:pPr>
        <w:pStyle w:val="aff3"/>
        <w:rPr>
          <w:lang w:eastAsia="ko-KR"/>
        </w:rPr>
      </w:pPr>
      <w:r>
        <w:rPr>
          <w:lang w:eastAsia="ko-KR"/>
        </w:rPr>
        <w:t>이 장은 사상사를 규제친화와 규제경계라는 두 축으로 읽는다.</w:t>
      </w:r>
      <w:r>
        <w:t xml:space="preserve"> </w:t>
      </w:r>
      <w:r>
        <w:rPr>
          <w:lang w:eastAsia="ko-KR"/>
        </w:rPr>
        <w:t>그러나 실제 사상가들은 대개 둘 중 하나에만 머물지 않는다.</w:t>
      </w:r>
      <w:r>
        <w:t xml:space="preserve"> </w:t>
      </w:r>
      <w:r>
        <w:rPr>
          <w:lang w:eastAsia="ko-KR"/>
        </w:rPr>
        <w:t>플라톤은 강한 생활규제를 상상했지만 정의를 물었고, 하이에크는 계획을 비판했지만 일반규칙과 법치의 중요성을 강조했다.</w:t>
      </w:r>
      <w:r>
        <w:t xml:space="preserve"> </w:t>
      </w:r>
      <w:r>
        <w:rPr>
          <w:lang w:eastAsia="ko-KR"/>
        </w:rPr>
        <w:t>법가는 엄격한 통치를 만들었지만 행정표준의 중요성을 남겼고, 유가는 형벌보다 덕과 예를 중시했지만 사회적 규범을 강하게 요구했다.</w:t>
      </w:r>
    </w:p>
    <w:p w14:paraId="1C06FD1E" w14:textId="77777777" w:rsidR="00C92604" w:rsidRDefault="00000000">
      <w:pPr>
        <w:pStyle w:val="aff2"/>
        <w:rPr>
          <w:lang w:eastAsia="ko-KR"/>
        </w:rPr>
      </w:pPr>
      <w:r>
        <w:rPr>
          <w:lang w:eastAsia="ko-KR"/>
        </w:rPr>
        <w:t xml:space="preserve">법가: 가장 </w:t>
      </w:r>
      <w:proofErr w:type="spellStart"/>
      <w:r>
        <w:rPr>
          <w:lang w:eastAsia="ko-KR"/>
        </w:rPr>
        <w:t>규제친화적인</w:t>
      </w:r>
      <w:proofErr w:type="spellEnd"/>
      <w:r>
        <w:rPr>
          <w:lang w:eastAsia="ko-KR"/>
        </w:rPr>
        <w:t xml:space="preserve"> 고대 사상</w:t>
      </w:r>
    </w:p>
    <w:p w14:paraId="6C877279" w14:textId="77777777" w:rsidR="00C92604" w:rsidRDefault="00000000">
      <w:pPr>
        <w:pStyle w:val="aff3"/>
        <w:rPr>
          <w:lang w:eastAsia="ko-KR"/>
        </w:rPr>
      </w:pPr>
      <w:r>
        <w:rPr>
          <w:lang w:eastAsia="ko-KR"/>
        </w:rPr>
        <w:t>동양 사상에서 규제에 가장 가까운 전통은 법가다.</w:t>
      </w:r>
      <w:r>
        <w:t xml:space="preserve"> </w:t>
      </w:r>
      <w:r>
        <w:rPr>
          <w:lang w:eastAsia="ko-KR"/>
        </w:rPr>
        <w:t>Stanford Encyclopedia of Philosophy의 법가 항목은 법가를 단순한 형벌주의가 아니라 법, 행정기술, 권력, 표준화의 통치술로 설명한다.</w:t>
      </w:r>
      <w:r>
        <w:rPr>
          <w:sz w:val="14"/>
          <w:vertAlign w:val="superscript"/>
          <w:lang w:eastAsia="ko-KR"/>
        </w:rPr>
        <w:t>324</w:t>
      </w:r>
    </w:p>
    <w:p w14:paraId="233F84D2" w14:textId="77777777" w:rsidR="00C92604" w:rsidRDefault="00000000">
      <w:pPr>
        <w:pStyle w:val="aff3"/>
        <w:rPr>
          <w:lang w:eastAsia="ko-KR"/>
        </w:rPr>
      </w:pPr>
      <w:r>
        <w:rPr>
          <w:lang w:eastAsia="ko-KR"/>
        </w:rPr>
        <w:t>법가의 장점은 분명했다.</w:t>
      </w:r>
      <w:r>
        <w:t xml:space="preserve"> </w:t>
      </w:r>
      <w:r>
        <w:rPr>
          <w:lang w:eastAsia="ko-KR"/>
        </w:rPr>
        <w:t>진나라가 전국시대를 통일할 수 있었던 배경에는 이런 표준화와 동원능력이 있었다.</w:t>
      </w:r>
      <w:r>
        <w:rPr>
          <w:sz w:val="14"/>
          <w:vertAlign w:val="superscript"/>
          <w:lang w:eastAsia="ko-KR"/>
        </w:rPr>
        <w:t>325</w:t>
      </w:r>
    </w:p>
    <w:p w14:paraId="56D71F50" w14:textId="77777777" w:rsidR="00C92604" w:rsidRDefault="00000000">
      <w:pPr>
        <w:pStyle w:val="aff3"/>
        <w:rPr>
          <w:lang w:eastAsia="ko-KR"/>
        </w:rPr>
      </w:pPr>
      <w:r>
        <w:rPr>
          <w:lang w:eastAsia="ko-KR"/>
        </w:rPr>
        <w:t>그러나 법가는 왜 실패했는가.</w:t>
      </w:r>
      <w:r>
        <w:t xml:space="preserve"> </w:t>
      </w:r>
      <w:r>
        <w:rPr>
          <w:lang w:eastAsia="ko-KR"/>
        </w:rPr>
        <w:t>법이 권력자를 구속하기보다 권력자가 사람을 통제하는 도구가 되면, 백성은 법을 공정한 질서가 아니라 공포의 신호로 경험한다.</w:t>
      </w:r>
      <w:r>
        <w:t xml:space="preserve"> </w:t>
      </w:r>
      <w:r>
        <w:rPr>
          <w:lang w:eastAsia="ko-KR"/>
        </w:rPr>
        <w:t>장기적 충성, 공적 토론, 관료의 전문적 판단, 지역사회의 자율이 약해진다.</w:t>
      </w:r>
    </w:p>
    <w:p w14:paraId="15D934A7" w14:textId="77777777" w:rsidR="00C92604" w:rsidRDefault="00000000">
      <w:pPr>
        <w:pStyle w:val="aff3"/>
        <w:rPr>
          <w:lang w:eastAsia="ko-KR"/>
        </w:rPr>
      </w:pPr>
      <w:r>
        <w:rPr>
          <w:lang w:eastAsia="ko-KR"/>
        </w:rPr>
        <w:t>법가의 실패는 "법이 많아서"가 아니라 "법이 권력을 제한하지 못해서" 생겼다.</w:t>
      </w:r>
      <w:r>
        <w:t xml:space="preserve"> </w:t>
      </w:r>
      <w:r>
        <w:rPr>
          <w:lang w:eastAsia="ko-KR"/>
        </w:rPr>
        <w:t>현대어로 말하면, 법가는 rule of law보다 rule by law</w:t>
      </w:r>
      <w:r>
        <w:rPr>
          <w:lang w:eastAsia="ko-KR"/>
        </w:rPr>
        <w:t>에</w:t>
      </w:r>
      <w:r>
        <w:rPr>
          <w:lang w:eastAsia="ko-KR"/>
        </w:rPr>
        <w:t xml:space="preserve"> 가까웠다.</w:t>
      </w:r>
      <w:r>
        <w:t xml:space="preserve"> </w:t>
      </w:r>
      <w:r>
        <w:rPr>
          <w:lang w:eastAsia="ko-KR"/>
        </w:rPr>
        <w:t>Stanford Encyclopedia의 법치 항목도 법치와 법을 통한 지배의 구분을 강조한다.</w:t>
      </w:r>
      <w:r>
        <w:rPr>
          <w:sz w:val="14"/>
          <w:vertAlign w:val="superscript"/>
          <w:lang w:eastAsia="ko-KR"/>
        </w:rPr>
        <w:t>326</w:t>
      </w:r>
      <w:r>
        <w:rPr>
          <w:lang w:eastAsia="ko-KR"/>
        </w:rPr>
        <w:t xml:space="preserve"> 규제의 역사에서 법가가 주는 교훈은 강한 규제가 언제나 강한 국가를 만들 수는 있지만, 정당하고 지속 가능한 국가를 만들지는 못한다는 것이다.</w:t>
      </w:r>
    </w:p>
    <w:p w14:paraId="63F41936" w14:textId="77777777" w:rsidR="00C92604" w:rsidRDefault="00000000">
      <w:pPr>
        <w:pStyle w:val="aff2"/>
        <w:rPr>
          <w:lang w:eastAsia="ko-KR"/>
        </w:rPr>
      </w:pPr>
      <w:r>
        <w:rPr>
          <w:lang w:eastAsia="ko-KR"/>
        </w:rPr>
        <w:t>유가: 법보다 예, 처벌보다 덕</w:t>
      </w:r>
    </w:p>
    <w:p w14:paraId="66AABC04" w14:textId="77777777" w:rsidR="00C92604" w:rsidRDefault="00000000">
      <w:pPr>
        <w:pStyle w:val="aff3"/>
        <w:rPr>
          <w:lang w:eastAsia="ko-KR"/>
        </w:rPr>
      </w:pPr>
      <w:r>
        <w:rPr>
          <w:lang w:eastAsia="ko-KR"/>
        </w:rPr>
        <w:t>유가는 법가와 반대편에 서 있는 것처럼 보인다.</w:t>
      </w:r>
      <w:r>
        <w:t xml:space="preserve"> </w:t>
      </w:r>
      <w:r>
        <w:rPr>
          <w:lang w:eastAsia="ko-KR"/>
        </w:rPr>
        <w:t>Stanford Encyclopedia의 공자 항목은 예가 단순한 의례가 아니라 사회적 역할과 관계를 조율하는 넓은 규범이라고 설명한다.</w:t>
      </w:r>
      <w:r>
        <w:rPr>
          <w:sz w:val="14"/>
          <w:vertAlign w:val="superscript"/>
          <w:lang w:eastAsia="ko-KR"/>
        </w:rPr>
        <w:t>327</w:t>
      </w:r>
      <w:r>
        <w:rPr>
          <w:lang w:eastAsia="ko-KR"/>
        </w:rPr>
        <w:t xml:space="preserve"> 유가에서 좋은 사회는 규칙을 몰라서 벌을 피하는 사회가 아니라, 스스로 부끄러움을 알고 마땅한 역할을 수행하는 사회다.</w:t>
      </w:r>
    </w:p>
    <w:p w14:paraId="3EFBE176" w14:textId="77777777" w:rsidR="00C92604" w:rsidRDefault="00000000">
      <w:pPr>
        <w:pStyle w:val="aff3"/>
        <w:rPr>
          <w:lang w:eastAsia="ko-KR"/>
        </w:rPr>
      </w:pPr>
      <w:r>
        <w:rPr>
          <w:lang w:eastAsia="ko-KR"/>
        </w:rPr>
        <w:t>이 관점은 현대 규제에도 중요하다.</w:t>
      </w:r>
      <w:r>
        <w:t xml:space="preserve"> </w:t>
      </w:r>
      <w:r>
        <w:rPr>
          <w:lang w:eastAsia="ko-KR"/>
        </w:rPr>
        <w:t>식품위생, 산업안전, 금융윤리, 연구윤리, 공직윤리, AI 책임은 법령만으로 작동하지 않는다.</w:t>
      </w:r>
      <w:r>
        <w:t xml:space="preserve"> </w:t>
      </w:r>
      <w:r>
        <w:rPr>
          <w:lang w:eastAsia="ko-KR"/>
        </w:rPr>
        <w:t xml:space="preserve">유가적 통치는 법을 </w:t>
      </w:r>
      <w:r>
        <w:rPr>
          <w:lang w:eastAsia="ko-KR"/>
        </w:rPr>
        <w:t>부정한다기보다</w:t>
      </w:r>
      <w:r>
        <w:rPr>
          <w:lang w:eastAsia="ko-KR"/>
        </w:rPr>
        <w:t xml:space="preserve"> 법 이전의 사회규범을 중시한다.</w:t>
      </w:r>
    </w:p>
    <w:p w14:paraId="600536F2" w14:textId="77777777" w:rsidR="00C92604" w:rsidRDefault="00000000">
      <w:pPr>
        <w:pStyle w:val="aff3"/>
        <w:rPr>
          <w:lang w:eastAsia="ko-KR"/>
        </w:rPr>
      </w:pPr>
      <w:r>
        <w:rPr>
          <w:lang w:eastAsia="ko-KR"/>
        </w:rPr>
        <w:t>그러나 유가도 한계를 갖는다.</w:t>
      </w:r>
      <w:r>
        <w:t xml:space="preserve"> </w:t>
      </w:r>
      <w:r>
        <w:rPr>
          <w:lang w:eastAsia="ko-KR"/>
        </w:rPr>
        <w:t>복잡한 시장, 익명 거래, 대규모 기업, 글로벌 공급망에서는 덕과 예만으로 충분하지 않다.</w:t>
      </w:r>
      <w:r>
        <w:t xml:space="preserve"> </w:t>
      </w:r>
      <w:r>
        <w:rPr>
          <w:lang w:eastAsia="ko-KR"/>
        </w:rPr>
        <w:t>법만 있으면 냉혹해지고, 덕만 있으면 불투명해진다.</w:t>
      </w:r>
    </w:p>
    <w:p w14:paraId="4D4A6C87" w14:textId="77777777" w:rsidR="00C92604" w:rsidRDefault="00000000">
      <w:pPr>
        <w:pStyle w:val="aff2"/>
        <w:rPr>
          <w:lang w:eastAsia="ko-KR"/>
        </w:rPr>
      </w:pPr>
      <w:r>
        <w:rPr>
          <w:lang w:eastAsia="ko-KR"/>
        </w:rPr>
        <w:t xml:space="preserve">도가: </w:t>
      </w:r>
      <w:proofErr w:type="spellStart"/>
      <w:r>
        <w:rPr>
          <w:lang w:eastAsia="ko-KR"/>
        </w:rPr>
        <w:t>무위와</w:t>
      </w:r>
      <w:proofErr w:type="spellEnd"/>
      <w:r>
        <w:rPr>
          <w:lang w:eastAsia="ko-KR"/>
        </w:rPr>
        <w:t xml:space="preserve"> 작은 정부의 상상력</w:t>
      </w:r>
    </w:p>
    <w:p w14:paraId="13084EC7" w14:textId="77777777" w:rsidR="00C92604" w:rsidRDefault="00000000">
      <w:pPr>
        <w:pStyle w:val="aff3"/>
        <w:rPr>
          <w:lang w:eastAsia="ko-KR"/>
        </w:rPr>
      </w:pPr>
      <w:r>
        <w:rPr>
          <w:lang w:eastAsia="ko-KR"/>
        </w:rPr>
        <w:t>도가 사상은 규제에 가장 멀리 있는 전통처럼 보인다.</w:t>
      </w:r>
      <w:r>
        <w:t xml:space="preserve"> </w:t>
      </w:r>
      <w:r>
        <w:rPr>
          <w:lang w:eastAsia="ko-KR"/>
        </w:rPr>
        <w:t xml:space="preserve">Stanford Encyclopedia의 도가 항목은 도가가 전쟁과 처벌에 비판적이고, 중국 고대 사상 중 비교적 덜 </w:t>
      </w:r>
      <w:r>
        <w:rPr>
          <w:lang w:eastAsia="ko-KR"/>
        </w:rPr>
        <w:t>권위주의적이고</w:t>
      </w:r>
      <w:r>
        <w:rPr>
          <w:lang w:eastAsia="ko-KR"/>
        </w:rPr>
        <w:t xml:space="preserve"> 해방적인 성격을 가진다고 설명한다.</w:t>
      </w:r>
      <w:r>
        <w:rPr>
          <w:sz w:val="14"/>
          <w:vertAlign w:val="superscript"/>
          <w:lang w:eastAsia="ko-KR"/>
        </w:rPr>
        <w:t>328</w:t>
      </w:r>
      <w:r>
        <w:rPr>
          <w:lang w:eastAsia="ko-KR"/>
        </w:rPr>
        <w:t xml:space="preserve"> Internet Encyclopedia of Philosophy도 도가의 핵심 개념으로 </w:t>
      </w:r>
      <w:r>
        <w:rPr>
          <w:lang w:eastAsia="ko-KR"/>
        </w:rPr>
        <w:t>무위와</w:t>
      </w:r>
      <w:r>
        <w:rPr>
          <w:lang w:eastAsia="ko-KR"/>
        </w:rPr>
        <w:t xml:space="preserve"> 자연스러움을 든다.</w:t>
      </w:r>
      <w:r>
        <w:rPr>
          <w:sz w:val="14"/>
          <w:vertAlign w:val="superscript"/>
          <w:lang w:eastAsia="ko-KR"/>
        </w:rPr>
        <w:t>329</w:t>
      </w:r>
    </w:p>
    <w:p w14:paraId="40C2ED01" w14:textId="77777777" w:rsidR="00C92604" w:rsidRDefault="00000000">
      <w:pPr>
        <w:pStyle w:val="aff3"/>
        <w:rPr>
          <w:lang w:eastAsia="ko-KR"/>
        </w:rPr>
      </w:pPr>
      <w:r>
        <w:rPr>
          <w:lang w:eastAsia="ko-KR"/>
        </w:rPr>
        <w:t>규제이론으로 읽으면 도가는 국가가 모든 것을 알 수 있다는 오만에 대한 비판이다.</w:t>
      </w:r>
      <w:r>
        <w:t xml:space="preserve"> </w:t>
      </w:r>
      <w:r>
        <w:rPr>
          <w:lang w:eastAsia="ko-KR"/>
        </w:rPr>
        <w:t>도가는 "더 많은 명령이 더 좋은 질서를 만든다"는 믿음을 의심하게 한다.</w:t>
      </w:r>
    </w:p>
    <w:p w14:paraId="110B087F" w14:textId="77777777" w:rsidR="00C92604" w:rsidRDefault="00000000">
      <w:pPr>
        <w:pStyle w:val="aff3"/>
        <w:rPr>
          <w:lang w:eastAsia="ko-KR"/>
        </w:rPr>
      </w:pPr>
      <w:r>
        <w:rPr>
          <w:lang w:eastAsia="ko-KR"/>
        </w:rPr>
        <w:t>그렇다고 도가가 현대적 의미의 무정부주의나 규제폐지론과 같지는 않다.</w:t>
      </w:r>
      <w:r>
        <w:t xml:space="preserve"> </w:t>
      </w:r>
      <w:r>
        <w:rPr>
          <w:lang w:eastAsia="ko-KR"/>
        </w:rPr>
        <w:t>샌드박스</w:t>
      </w:r>
      <w:r>
        <w:rPr>
          <w:lang w:eastAsia="ko-KR"/>
        </w:rPr>
        <w:t>, 성과기준, 자율규제, 공동규제는 도가적 감각을 현대 제도로 옮긴 사례로 볼 수 있다.</w:t>
      </w:r>
    </w:p>
    <w:p w14:paraId="2B9C7D16" w14:textId="77777777" w:rsidR="00C92604" w:rsidRDefault="00000000">
      <w:pPr>
        <w:pStyle w:val="aff2"/>
        <w:rPr>
          <w:lang w:eastAsia="ko-KR"/>
        </w:rPr>
      </w:pPr>
      <w:r>
        <w:rPr>
          <w:lang w:eastAsia="ko-KR"/>
        </w:rPr>
        <w:t>플라톤의 국가: 생활 전체를 설계하려는 정치철학</w:t>
      </w:r>
    </w:p>
    <w:p w14:paraId="5BEC32DD" w14:textId="77777777" w:rsidR="00C92604" w:rsidRDefault="00000000">
      <w:pPr>
        <w:pStyle w:val="aff3"/>
        <w:rPr>
          <w:lang w:eastAsia="ko-KR"/>
        </w:rPr>
      </w:pPr>
      <w:r>
        <w:rPr>
          <w:lang w:eastAsia="ko-KR"/>
        </w:rPr>
        <w:t>서양 사상에서 규제친화적 상상력의 고전은 플라톤의 『</w:t>
      </w:r>
      <w:r>
        <w:rPr>
          <w:lang w:eastAsia="ko-KR"/>
        </w:rPr>
        <w:t>국가』다</w:t>
      </w:r>
      <w:r>
        <w:rPr>
          <w:lang w:eastAsia="ko-KR"/>
        </w:rPr>
        <w:t>.</w:t>
      </w:r>
      <w:r>
        <w:t xml:space="preserve"> </w:t>
      </w:r>
      <w:r>
        <w:rPr>
          <w:lang w:eastAsia="ko-KR"/>
        </w:rPr>
        <w:t>플라톤은 정의로운 도시를 설명하기 위해 수호자 계급의 교육, 시가와 이야기의 검열, 체육과 음악, 직업 분업, 통치자의 선발, 사유재산과 가족 문제까지 다룬다.</w:t>
      </w:r>
      <w:r>
        <w:t xml:space="preserve"> </w:t>
      </w:r>
      <w:r>
        <w:rPr>
          <w:lang w:eastAsia="ko-KR"/>
        </w:rPr>
        <w:t>Internet Encyclopedia of Philosophy는 『</w:t>
      </w:r>
      <w:r>
        <w:rPr>
          <w:lang w:eastAsia="ko-KR"/>
        </w:rPr>
        <w:t>국가』에서</w:t>
      </w:r>
      <w:r>
        <w:rPr>
          <w:lang w:eastAsia="ko-KR"/>
        </w:rPr>
        <w:t xml:space="preserve"> </w:t>
      </w:r>
      <w:r>
        <w:rPr>
          <w:lang w:eastAsia="ko-KR"/>
        </w:rPr>
        <w:t>수호자의 교육이 매우 세밀하게 설계되고, 시와 이야기도 교육목적에 맞게 통제된다고 설명한다.</w:t>
      </w:r>
      <w:r>
        <w:rPr>
          <w:sz w:val="14"/>
          <w:vertAlign w:val="superscript"/>
          <w:lang w:eastAsia="ko-KR"/>
        </w:rPr>
        <w:t>330</w:t>
      </w:r>
    </w:p>
    <w:p w14:paraId="0F683203" w14:textId="77777777" w:rsidR="00C92604" w:rsidRDefault="00000000">
      <w:pPr>
        <w:pStyle w:val="aff3"/>
        <w:rPr>
          <w:lang w:eastAsia="ko-KR"/>
        </w:rPr>
      </w:pPr>
      <w:r>
        <w:rPr>
          <w:lang w:eastAsia="ko-KR"/>
        </w:rPr>
        <w:t>플라톤의 규제는 단순한 치안규제가 아니다.</w:t>
      </w:r>
      <w:r>
        <w:t xml:space="preserve"> </w:t>
      </w:r>
      <w:r>
        <w:rPr>
          <w:lang w:eastAsia="ko-KR"/>
        </w:rPr>
        <w:t>표현, 교육, 직업, 가족, 재산, 통치자 선발이 모두 공동선이라는 이름으로 설계된다.</w:t>
      </w:r>
    </w:p>
    <w:p w14:paraId="2B535BE2" w14:textId="77777777" w:rsidR="00C92604" w:rsidRDefault="00000000">
      <w:pPr>
        <w:pStyle w:val="aff3"/>
        <w:rPr>
          <w:lang w:eastAsia="ko-KR"/>
        </w:rPr>
      </w:pPr>
      <w:r>
        <w:rPr>
          <w:lang w:eastAsia="ko-KR"/>
        </w:rPr>
        <w:t>플라톤이 중요한 이유는 그가 전체주의적 통제를 단순히 욕심 많은 권력자의 취향으로 제시하지 않았기 때문이다.</w:t>
      </w:r>
      <w:r>
        <w:t xml:space="preserve"> </w:t>
      </w:r>
      <w:r>
        <w:rPr>
          <w:lang w:eastAsia="ko-KR"/>
        </w:rPr>
        <w:t>플라톤의 『</w:t>
      </w:r>
      <w:r>
        <w:rPr>
          <w:lang w:eastAsia="ko-KR"/>
        </w:rPr>
        <w:t>국가』는</w:t>
      </w:r>
      <w:r>
        <w:rPr>
          <w:lang w:eastAsia="ko-KR"/>
        </w:rPr>
        <w:t xml:space="preserve"> 규제사상에서 "좋은 목적이 어디까지 생활을 설계할 수 있는가"라는 가장 오래된 질문을 남긴다.</w:t>
      </w:r>
    </w:p>
    <w:p w14:paraId="59715136" w14:textId="77777777" w:rsidR="00C92604" w:rsidRDefault="00000000">
      <w:pPr>
        <w:pStyle w:val="aff2"/>
        <w:rPr>
          <w:lang w:eastAsia="ko-KR"/>
        </w:rPr>
      </w:pPr>
      <w:r>
        <w:rPr>
          <w:lang w:eastAsia="ko-KR"/>
        </w:rPr>
        <w:t>아리스토텔레스: 좋은 법과 중용의 정치</w:t>
      </w:r>
    </w:p>
    <w:p w14:paraId="604274CB" w14:textId="77777777" w:rsidR="00C92604" w:rsidRDefault="00000000">
      <w:pPr>
        <w:pStyle w:val="aff3"/>
        <w:rPr>
          <w:lang w:eastAsia="ko-KR"/>
        </w:rPr>
      </w:pPr>
      <w:r>
        <w:rPr>
          <w:lang w:eastAsia="ko-KR"/>
        </w:rPr>
        <w:t>아리스토텔레스는 플라톤보다 덜 급진적이다.</w:t>
      </w:r>
      <w:r>
        <w:t xml:space="preserve"> </w:t>
      </w:r>
      <w:r>
        <w:rPr>
          <w:lang w:eastAsia="ko-KR"/>
        </w:rPr>
        <w:t>그는 도시국가가 좋은 삶을 위한 공동체라고 보았지만, 현실의 헌정, 계급, 중간층, 관습, 법의 안정성을 더 많이 보았다.</w:t>
      </w:r>
      <w:r>
        <w:t xml:space="preserve"> </w:t>
      </w:r>
      <w:r>
        <w:rPr>
          <w:lang w:eastAsia="ko-KR"/>
        </w:rPr>
        <w:t>Stanford Encyclopedia의 아리스토텔레스 정치이론 항목은 헌정을 도시국가 구성원의 질서로 설명한다.</w:t>
      </w:r>
      <w:r>
        <w:rPr>
          <w:sz w:val="14"/>
          <w:vertAlign w:val="superscript"/>
          <w:lang w:eastAsia="ko-KR"/>
        </w:rPr>
        <w:t>331</w:t>
      </w:r>
      <w:r>
        <w:rPr>
          <w:lang w:eastAsia="ko-KR"/>
        </w:rPr>
        <w:t xml:space="preserve"> 이는 규제이론으로 보면 법과 제도가 사회의 형태를 만든다는 생각이다.</w:t>
      </w:r>
    </w:p>
    <w:p w14:paraId="70877E1D" w14:textId="77777777" w:rsidR="00C92604" w:rsidRDefault="00000000">
      <w:pPr>
        <w:pStyle w:val="aff3"/>
        <w:rPr>
          <w:lang w:eastAsia="ko-KR"/>
        </w:rPr>
      </w:pPr>
      <w:r>
        <w:rPr>
          <w:lang w:eastAsia="ko-KR"/>
        </w:rPr>
        <w:t>아리스토텔레스의 중요성은 중용과 실천적 지혜에 있다.</w:t>
      </w:r>
      <w:r>
        <w:t xml:space="preserve"> </w:t>
      </w:r>
      <w:r>
        <w:rPr>
          <w:lang w:eastAsia="ko-KR"/>
        </w:rPr>
        <w:t>같은 안전목표도 어느 사회에서는 허가제가 필요하고, 어느 사회에서는 정보공개와 사후책임이 더 나을 수 있다.</w:t>
      </w:r>
    </w:p>
    <w:p w14:paraId="656187B0" w14:textId="77777777" w:rsidR="00C92604" w:rsidRDefault="00000000">
      <w:pPr>
        <w:pStyle w:val="aff2"/>
        <w:rPr>
          <w:lang w:eastAsia="ko-KR"/>
        </w:rPr>
      </w:pPr>
      <w:proofErr w:type="spellStart"/>
      <w:r>
        <w:rPr>
          <w:lang w:eastAsia="ko-KR"/>
        </w:rPr>
        <w:t>홉스</w:t>
      </w:r>
      <w:proofErr w:type="spellEnd"/>
      <w:r>
        <w:rPr>
          <w:lang w:eastAsia="ko-KR"/>
        </w:rPr>
        <w:t>: 안전을 위한 강한 주권</w:t>
      </w:r>
    </w:p>
    <w:p w14:paraId="20435F44" w14:textId="77777777" w:rsidR="00C92604" w:rsidRDefault="00000000">
      <w:pPr>
        <w:pStyle w:val="aff3"/>
        <w:rPr>
          <w:lang w:eastAsia="ko-KR"/>
        </w:rPr>
      </w:pPr>
      <w:r>
        <w:rPr>
          <w:lang w:eastAsia="ko-KR"/>
        </w:rPr>
        <w:t xml:space="preserve">토머스 </w:t>
      </w:r>
      <w:r>
        <w:rPr>
          <w:lang w:eastAsia="ko-KR"/>
        </w:rPr>
        <w:t>홉스는</w:t>
      </w:r>
      <w:r>
        <w:rPr>
          <w:lang w:eastAsia="ko-KR"/>
        </w:rPr>
        <w:t xml:space="preserve"> 규제친화적 사상의 또 다른 원형이다.</w:t>
      </w:r>
      <w:r>
        <w:t xml:space="preserve"> </w:t>
      </w:r>
      <w:r>
        <w:rPr>
          <w:lang w:eastAsia="ko-KR"/>
        </w:rPr>
        <w:t xml:space="preserve">Stanford Encyclopedia의 </w:t>
      </w:r>
      <w:r>
        <w:rPr>
          <w:lang w:eastAsia="ko-KR"/>
        </w:rPr>
        <w:t>홉스</w:t>
      </w:r>
      <w:r>
        <w:rPr>
          <w:lang w:eastAsia="ko-KR"/>
        </w:rPr>
        <w:t xml:space="preserve"> 항목은 자연상태가 인간의 중요한 목적을 안정적으로 실현하기 어려운 전쟁상태라는 점을 설명한다.</w:t>
      </w:r>
      <w:r>
        <w:rPr>
          <w:sz w:val="14"/>
          <w:vertAlign w:val="superscript"/>
          <w:lang w:eastAsia="ko-KR"/>
        </w:rPr>
        <w:t>332</w:t>
      </w:r>
    </w:p>
    <w:p w14:paraId="53AA793C" w14:textId="77777777" w:rsidR="00C92604" w:rsidRDefault="00000000">
      <w:pPr>
        <w:pStyle w:val="aff3"/>
        <w:rPr>
          <w:lang w:eastAsia="ko-KR"/>
        </w:rPr>
      </w:pPr>
      <w:r>
        <w:rPr>
          <w:lang w:eastAsia="ko-KR"/>
        </w:rPr>
        <w:t>홉스에게</w:t>
      </w:r>
      <w:r>
        <w:rPr>
          <w:lang w:eastAsia="ko-KR"/>
        </w:rPr>
        <w:t xml:space="preserve"> 규제의 출발점은 안전이다.</w:t>
      </w:r>
      <w:r>
        <w:t xml:space="preserve"> </w:t>
      </w:r>
      <w:r>
        <w:rPr>
          <w:lang w:eastAsia="ko-KR"/>
        </w:rPr>
        <w:t>치안, 계약집행, 군사, 과세, 형벌, 공공질서는 모두 주권의 문제다.</w:t>
      </w:r>
    </w:p>
    <w:p w14:paraId="4DF9E237" w14:textId="77777777" w:rsidR="00C92604" w:rsidRDefault="00000000">
      <w:pPr>
        <w:pStyle w:val="aff3"/>
        <w:rPr>
          <w:lang w:eastAsia="ko-KR"/>
        </w:rPr>
      </w:pPr>
      <w:r>
        <w:rPr>
          <w:lang w:eastAsia="ko-KR"/>
        </w:rPr>
        <w:t xml:space="preserve">그러나 </w:t>
      </w:r>
      <w:r>
        <w:rPr>
          <w:lang w:eastAsia="ko-KR"/>
        </w:rPr>
        <w:t>홉스의</w:t>
      </w:r>
      <w:r>
        <w:rPr>
          <w:lang w:eastAsia="ko-KR"/>
        </w:rPr>
        <w:t xml:space="preserve"> 약점도 분명하다.</w:t>
      </w:r>
      <w:r>
        <w:t xml:space="preserve"> </w:t>
      </w:r>
      <w:r>
        <w:rPr>
          <w:lang w:eastAsia="ko-KR"/>
        </w:rPr>
        <w:t>감염병, 테러, 금융위기, 사이버공격, AI 위험처럼 큰 위험 앞에서 국가는 강한 권한을 요구한다.</w:t>
      </w:r>
      <w:r>
        <w:t xml:space="preserve"> </w:t>
      </w:r>
      <w:r>
        <w:rPr>
          <w:lang w:eastAsia="ko-KR"/>
        </w:rPr>
        <w:t xml:space="preserve">그러나 그 권한은 법치, 사법심사, 의회통제, 정보공개, </w:t>
      </w:r>
      <w:r>
        <w:rPr>
          <w:lang w:eastAsia="ko-KR"/>
        </w:rPr>
        <w:t>일몰제</w:t>
      </w:r>
      <w:r>
        <w:rPr>
          <w:lang w:eastAsia="ko-KR"/>
        </w:rPr>
        <w:t>, 사후평가로 제한되어야 한다.</w:t>
      </w:r>
    </w:p>
    <w:p w14:paraId="66DEB05D" w14:textId="77777777" w:rsidR="00C92604" w:rsidRDefault="00000000">
      <w:pPr>
        <w:pStyle w:val="aff2"/>
        <w:rPr>
          <w:lang w:eastAsia="ko-KR"/>
        </w:rPr>
      </w:pPr>
      <w:r>
        <w:rPr>
          <w:lang w:eastAsia="ko-KR"/>
        </w:rPr>
        <w:t>스미스와 밀: 자유의 조건과 한계</w:t>
      </w:r>
    </w:p>
    <w:p w14:paraId="6D6C3F0A" w14:textId="77777777" w:rsidR="00C92604" w:rsidRDefault="00000000">
      <w:pPr>
        <w:pStyle w:val="aff3"/>
        <w:rPr>
          <w:lang w:eastAsia="ko-KR"/>
        </w:rPr>
      </w:pPr>
      <w:r>
        <w:rPr>
          <w:lang w:eastAsia="ko-KR"/>
        </w:rPr>
        <w:t>애덤 스미스는 흔히 자유방임의 상징처럼 읽히지만, 그의 사상은 그렇게 단순하지 않다.</w:t>
      </w:r>
      <w:r>
        <w:t xml:space="preserve"> </w:t>
      </w:r>
      <w:r>
        <w:rPr>
          <w:lang w:eastAsia="ko-KR"/>
        </w:rPr>
        <w:t>Stanford Encyclopedia의 스미스 항목은 그의 정치사상을 『도덕감정론』, 『국부론』, 법학강의의 요소를 통해 읽어야 한다고 설명한다.</w:t>
      </w:r>
      <w:r>
        <w:rPr>
          <w:sz w:val="14"/>
          <w:vertAlign w:val="superscript"/>
          <w:lang w:eastAsia="ko-KR"/>
        </w:rPr>
        <w:t>333</w:t>
      </w:r>
      <w:r>
        <w:rPr>
          <w:lang w:eastAsia="ko-KR"/>
        </w:rPr>
        <w:t xml:space="preserve"> 스미스에게 시장은 정의, 재산권, 계약, 치안, 공공사업 같은 제도적 조건 위에서 작동한다.</w:t>
      </w:r>
    </w:p>
    <w:p w14:paraId="6CBB60F6" w14:textId="77777777" w:rsidR="00C92604" w:rsidRDefault="00000000">
      <w:pPr>
        <w:pStyle w:val="aff3"/>
        <w:rPr>
          <w:lang w:eastAsia="ko-KR"/>
        </w:rPr>
      </w:pPr>
      <w:r>
        <w:rPr>
          <w:lang w:eastAsia="ko-KR"/>
        </w:rPr>
        <w:t>Stanford Encyclopedia의 법의 한계 항목은 밀의 위해 원칙을 법적 강제의 대표적 제한원리로 소개한다.</w:t>
      </w:r>
      <w:r>
        <w:rPr>
          <w:sz w:val="14"/>
          <w:vertAlign w:val="superscript"/>
          <w:lang w:eastAsia="ko-KR"/>
        </w:rPr>
        <w:t>334</w:t>
      </w:r>
      <w:r>
        <w:rPr>
          <w:lang w:eastAsia="ko-KR"/>
        </w:rPr>
        <w:t xml:space="preserve"> 밀의 관점에서 국가는 개인의 자기 관련 행위에 쉽게 개입해서는 안 되며, 타인에게 해를 끼치는 경우에 강제의 근거가 생긴다.</w:t>
      </w:r>
    </w:p>
    <w:p w14:paraId="6B83A0A5" w14:textId="77777777" w:rsidR="00C92604" w:rsidRDefault="00000000">
      <w:pPr>
        <w:pStyle w:val="aff3"/>
        <w:rPr>
          <w:lang w:eastAsia="ko-KR"/>
        </w:rPr>
      </w:pPr>
      <w:r>
        <w:rPr>
          <w:lang w:eastAsia="ko-KR"/>
        </w:rPr>
        <w:t>밀의 원칙은 규제를 없애는 공식이 아니라, 규제가 개인의 자유를 침해할 때 정부가 더 무거운 설명책임을 져야 한다는 원칙이다.</w:t>
      </w:r>
    </w:p>
    <w:p w14:paraId="06FE64A9" w14:textId="77777777" w:rsidR="00C92604" w:rsidRDefault="00000000">
      <w:pPr>
        <w:pStyle w:val="aff2"/>
        <w:rPr>
          <w:lang w:eastAsia="ko-KR"/>
        </w:rPr>
      </w:pPr>
      <w:r>
        <w:rPr>
          <w:lang w:eastAsia="ko-KR"/>
        </w:rPr>
        <w:t>하이에크: 지식문제와 계획의 한계</w:t>
      </w:r>
    </w:p>
    <w:p w14:paraId="0675CE8F" w14:textId="77777777" w:rsidR="00C92604" w:rsidRDefault="00000000">
      <w:pPr>
        <w:pStyle w:val="aff3"/>
        <w:rPr>
          <w:lang w:eastAsia="ko-KR"/>
        </w:rPr>
      </w:pPr>
      <w:r>
        <w:rPr>
          <w:lang w:eastAsia="ko-KR"/>
        </w:rPr>
        <w:t>프리드리히 하이에크는 규제경계적 사상에서 핵심 인물이다.</w:t>
      </w:r>
      <w:r>
        <w:t xml:space="preserve"> </w:t>
      </w:r>
      <w:r>
        <w:rPr>
          <w:lang w:eastAsia="ko-KR"/>
        </w:rPr>
        <w:t>Stanford Encyclopedia의 하이에크 항목은 그가 자생질서의 의미를 오래 탐구했다고 설명한다.</w:t>
      </w:r>
      <w:r>
        <w:rPr>
          <w:sz w:val="14"/>
          <w:vertAlign w:val="superscript"/>
          <w:lang w:eastAsia="ko-KR"/>
        </w:rPr>
        <w:t>335</w:t>
      </w:r>
      <w:r>
        <w:rPr>
          <w:lang w:eastAsia="ko-KR"/>
        </w:rPr>
        <w:t xml:space="preserve"> 하이에크의 핵심 문제의식은 지식이다.</w:t>
      </w:r>
    </w:p>
    <w:p w14:paraId="7081F2DA" w14:textId="77777777" w:rsidR="00C92604" w:rsidRDefault="00000000">
      <w:pPr>
        <w:pStyle w:val="aff3"/>
        <w:rPr>
          <w:lang w:eastAsia="ko-KR"/>
        </w:rPr>
      </w:pPr>
      <w:r>
        <w:rPr>
          <w:lang w:eastAsia="ko-KR"/>
        </w:rPr>
        <w:t>AI, 바이오, 플랫폼, 반도체, 에너지 기술처럼 불확실한 영역에서는 정부가 하나의 정답을 정하기보다 원칙, 책임, 표준, 시험공간, 사후평가를 결합해야 한다.</w:t>
      </w:r>
    </w:p>
    <w:p w14:paraId="444E8A29" w14:textId="77777777" w:rsidR="00C92604" w:rsidRDefault="00000000">
      <w:pPr>
        <w:pStyle w:val="aff3"/>
        <w:rPr>
          <w:lang w:eastAsia="ko-KR"/>
        </w:rPr>
      </w:pPr>
      <w:r>
        <w:rPr>
          <w:lang w:eastAsia="ko-KR"/>
        </w:rPr>
        <w:t>그렇다고 하이에크가 법 없는 시장을 말한 것은 아니다.</w:t>
      </w:r>
      <w:r>
        <w:t xml:space="preserve"> </w:t>
      </w:r>
      <w:r>
        <w:rPr>
          <w:lang w:eastAsia="ko-KR"/>
        </w:rPr>
        <w:t>따라서 하이에크식 교훈은 "규제를 없애라"가 아니라 "정부의 재량적 세부명령을 경계하고, 일반규칙과 예측가능성을 높이라"</w:t>
      </w:r>
      <w:r>
        <w:rPr>
          <w:lang w:eastAsia="ko-KR"/>
        </w:rPr>
        <w:t>에</w:t>
      </w:r>
      <w:r>
        <w:rPr>
          <w:lang w:eastAsia="ko-KR"/>
        </w:rPr>
        <w:t xml:space="preserve"> 가깝다.</w:t>
      </w:r>
    </w:p>
    <w:p w14:paraId="53AEFC3B" w14:textId="77777777" w:rsidR="00C92604" w:rsidRDefault="00000000">
      <w:pPr>
        <w:pStyle w:val="aff2"/>
        <w:rPr>
          <w:lang w:eastAsia="ko-KR"/>
        </w:rPr>
      </w:pPr>
      <w:proofErr w:type="spellStart"/>
      <w:r>
        <w:rPr>
          <w:lang w:eastAsia="ko-KR"/>
        </w:rPr>
        <w:t>푸코와</w:t>
      </w:r>
      <w:proofErr w:type="spellEnd"/>
      <w:r>
        <w:rPr>
          <w:lang w:eastAsia="ko-KR"/>
        </w:rPr>
        <w:t xml:space="preserve"> </w:t>
      </w:r>
      <w:proofErr w:type="spellStart"/>
      <w:r>
        <w:rPr>
          <w:lang w:eastAsia="ko-KR"/>
        </w:rPr>
        <w:t>폴라니</w:t>
      </w:r>
      <w:proofErr w:type="spellEnd"/>
      <w:r>
        <w:rPr>
          <w:lang w:eastAsia="ko-KR"/>
        </w:rPr>
        <w:t>: 규제는 통제인가, 보호인가</w:t>
      </w:r>
    </w:p>
    <w:p w14:paraId="13666FD4" w14:textId="77777777" w:rsidR="00C92604" w:rsidRDefault="00000000">
      <w:pPr>
        <w:pStyle w:val="aff3"/>
        <w:rPr>
          <w:lang w:eastAsia="ko-KR"/>
        </w:rPr>
      </w:pPr>
      <w:r>
        <w:rPr>
          <w:lang w:eastAsia="ko-KR"/>
        </w:rPr>
        <w:t>20세기 사회이론은 규제를 다른 눈으로 보게 했다.</w:t>
      </w:r>
      <w:r>
        <w:t xml:space="preserve"> </w:t>
      </w:r>
      <w:r>
        <w:rPr>
          <w:lang w:eastAsia="ko-KR"/>
        </w:rPr>
        <w:t xml:space="preserve">Stanford Encyclopedia의 </w:t>
      </w:r>
      <w:r>
        <w:rPr>
          <w:lang w:eastAsia="ko-KR"/>
        </w:rPr>
        <w:t>푸코</w:t>
      </w:r>
      <w:r>
        <w:rPr>
          <w:lang w:eastAsia="ko-KR"/>
        </w:rPr>
        <w:t xml:space="preserve"> 항목은 『감시와 </w:t>
      </w:r>
      <w:r>
        <w:rPr>
          <w:lang w:eastAsia="ko-KR"/>
        </w:rPr>
        <w:t>처벌』이</w:t>
      </w:r>
      <w:r>
        <w:rPr>
          <w:lang w:eastAsia="ko-KR"/>
        </w:rPr>
        <w:t xml:space="preserve"> 근대 형벌의 변화와 더 효과적인 통제의 문제를 분석한다고 설명한다.</w:t>
      </w:r>
      <w:r>
        <w:rPr>
          <w:sz w:val="14"/>
          <w:vertAlign w:val="superscript"/>
          <w:lang w:eastAsia="ko-KR"/>
        </w:rPr>
        <w:t>336</w:t>
      </w:r>
      <w:r>
        <w:rPr>
          <w:lang w:eastAsia="ko-KR"/>
        </w:rPr>
        <w:t xml:space="preserve"> 이 관점에서 규제는 단순한 법령이 아니라 인간을 관찰하고 측정하고 정상과 비정상을 나누는 지식권력이다.</w:t>
      </w:r>
    </w:p>
    <w:p w14:paraId="411E2AF2" w14:textId="77777777" w:rsidR="00C92604" w:rsidRDefault="00000000">
      <w:pPr>
        <w:pStyle w:val="aff3"/>
        <w:rPr>
          <w:lang w:eastAsia="ko-KR"/>
        </w:rPr>
      </w:pPr>
      <w:r>
        <w:rPr>
          <w:lang w:eastAsia="ko-KR"/>
        </w:rPr>
        <w:t xml:space="preserve">칼 </w:t>
      </w:r>
      <w:r>
        <w:rPr>
          <w:lang w:eastAsia="ko-KR"/>
        </w:rPr>
        <w:t>폴라니는</w:t>
      </w:r>
      <w:r>
        <w:rPr>
          <w:lang w:eastAsia="ko-KR"/>
        </w:rPr>
        <w:t xml:space="preserve"> 다른 방향에서 시장과 규제를 보았다. 『거대한 </w:t>
      </w:r>
      <w:r>
        <w:rPr>
          <w:lang w:eastAsia="ko-KR"/>
        </w:rPr>
        <w:t>전환』은</w:t>
      </w:r>
      <w:r>
        <w:rPr>
          <w:lang w:eastAsia="ko-KR"/>
        </w:rPr>
        <w:t xml:space="preserve"> 시장경제가 자연적으로 생긴 것이 아니라 정치와 법을 통해 만들어졌고, 사회가 그 충격에 대해 보호운동을 만들어 왔다고 해석된다.</w:t>
      </w:r>
      <w:r>
        <w:rPr>
          <w:sz w:val="14"/>
          <w:vertAlign w:val="superscript"/>
          <w:lang w:eastAsia="ko-KR"/>
        </w:rPr>
        <w:t>337</w:t>
      </w:r>
      <w:r>
        <w:rPr>
          <w:lang w:eastAsia="ko-KR"/>
        </w:rPr>
        <w:t xml:space="preserve"> 이 관점에서 규제는 시장 바깥의 간섭이 아니라 시장사회가 스스로를 견디기 위해 만든 보호장치다.</w:t>
      </w:r>
    </w:p>
    <w:p w14:paraId="3D625676" w14:textId="77777777" w:rsidR="00C92604" w:rsidRDefault="00000000">
      <w:pPr>
        <w:pStyle w:val="aff3"/>
        <w:rPr>
          <w:lang w:eastAsia="ko-KR"/>
        </w:rPr>
      </w:pPr>
      <w:r>
        <w:rPr>
          <w:lang w:eastAsia="ko-KR"/>
        </w:rPr>
        <w:t>Yale의 소개는 『Seeing Like a State』가 중앙관리형 사회계획이 현장의 복잡한 상호의존성과 실천지식을 무시할 때 실패한다고 설명한다.</w:t>
      </w:r>
      <w:r>
        <w:rPr>
          <w:sz w:val="14"/>
          <w:vertAlign w:val="superscript"/>
          <w:lang w:eastAsia="ko-KR"/>
        </w:rPr>
        <w:t>338</w:t>
      </w:r>
      <w:r>
        <w:rPr>
          <w:lang w:eastAsia="ko-KR"/>
        </w:rPr>
        <w:t xml:space="preserve"> 이는 규제국가에 대한 강한 경고다.</w:t>
      </w:r>
      <w:r>
        <w:t xml:space="preserve"> </w:t>
      </w:r>
      <w:r>
        <w:rPr>
          <w:lang w:eastAsia="ko-KR"/>
        </w:rPr>
        <w:t>표준화와 가독성은 행정의 조건이지만, 지나친 단순화는 현장을 망칠 수 있다.</w:t>
      </w:r>
    </w:p>
    <w:p w14:paraId="74A6EDF7" w14:textId="77777777" w:rsidR="00C92604" w:rsidRDefault="00000000">
      <w:pPr>
        <w:pStyle w:val="aff2"/>
        <w:rPr>
          <w:lang w:eastAsia="ko-KR"/>
        </w:rPr>
      </w:pPr>
      <w:proofErr w:type="spellStart"/>
      <w:r>
        <w:rPr>
          <w:lang w:eastAsia="ko-KR"/>
        </w:rPr>
        <w:t>발터</w:t>
      </w:r>
      <w:proofErr w:type="spellEnd"/>
      <w:r>
        <w:rPr>
          <w:lang w:eastAsia="ko-KR"/>
        </w:rPr>
        <w:t xml:space="preserve"> </w:t>
      </w:r>
      <w:proofErr w:type="spellStart"/>
      <w:r>
        <w:rPr>
          <w:lang w:eastAsia="ko-KR"/>
        </w:rPr>
        <w:t>벤야민</w:t>
      </w:r>
      <w:proofErr w:type="spellEnd"/>
      <w:r>
        <w:rPr>
          <w:lang w:eastAsia="ko-KR"/>
        </w:rPr>
        <w:t>: 법의 폭력과 장치의 감각</w:t>
      </w:r>
    </w:p>
    <w:p w14:paraId="0CE2DC0D" w14:textId="77777777" w:rsidR="00C92604" w:rsidRDefault="00000000">
      <w:pPr>
        <w:pStyle w:val="aff3"/>
        <w:rPr>
          <w:lang w:eastAsia="ko-KR"/>
        </w:rPr>
      </w:pPr>
      <w:r>
        <w:rPr>
          <w:lang w:eastAsia="ko-KR"/>
        </w:rPr>
        <w:t>발터</w:t>
      </w:r>
      <w:r>
        <w:rPr>
          <w:lang w:eastAsia="ko-KR"/>
        </w:rPr>
        <w:t xml:space="preserve"> </w:t>
      </w:r>
      <w:r>
        <w:rPr>
          <w:lang w:eastAsia="ko-KR"/>
        </w:rPr>
        <w:t>벤야민은</w:t>
      </w:r>
      <w:r>
        <w:rPr>
          <w:lang w:eastAsia="ko-KR"/>
        </w:rPr>
        <w:t xml:space="preserve"> 좁은 의미의 </w:t>
      </w:r>
      <w:r>
        <w:rPr>
          <w:lang w:eastAsia="ko-KR"/>
        </w:rPr>
        <w:t>규제이론가는</w:t>
      </w:r>
      <w:r>
        <w:rPr>
          <w:lang w:eastAsia="ko-KR"/>
        </w:rPr>
        <w:t xml:space="preserve"> 아니다.</w:t>
      </w:r>
      <w:r>
        <w:t xml:space="preserve"> </w:t>
      </w:r>
      <w:r>
        <w:rPr>
          <w:lang w:eastAsia="ko-KR"/>
        </w:rPr>
        <w:t>그러나 그의 사유는 규제를 두 가지 방향에서 다시 보게 한다.</w:t>
      </w:r>
      <w:r>
        <w:t xml:space="preserve"> </w:t>
      </w:r>
      <w:r>
        <w:rPr>
          <w:lang w:eastAsia="ko-KR"/>
        </w:rPr>
        <w:t>하나는 법과 강제의 문제이고, 다른 하나는 기술적 장치가 사람의 지각을 바꾸는 문제다.</w:t>
      </w:r>
    </w:p>
    <w:p w14:paraId="76209A5D" w14:textId="77777777" w:rsidR="00C92604" w:rsidRDefault="00000000">
      <w:pPr>
        <w:pStyle w:val="aff3"/>
        <w:rPr>
          <w:lang w:eastAsia="ko-KR"/>
        </w:rPr>
      </w:pPr>
      <w:r>
        <w:rPr>
          <w:lang w:eastAsia="ko-KR"/>
        </w:rPr>
        <w:t xml:space="preserve">먼저 「폭력비판을 </w:t>
      </w:r>
      <w:r>
        <w:rPr>
          <w:lang w:eastAsia="ko-KR"/>
        </w:rPr>
        <w:t>위하여」에서</w:t>
      </w:r>
      <w:r>
        <w:rPr>
          <w:lang w:eastAsia="ko-KR"/>
        </w:rPr>
        <w:t xml:space="preserve"> </w:t>
      </w:r>
      <w:r>
        <w:rPr>
          <w:lang w:eastAsia="ko-KR"/>
        </w:rPr>
        <w:t>벤야민은</w:t>
      </w:r>
      <w:r>
        <w:rPr>
          <w:lang w:eastAsia="ko-KR"/>
        </w:rPr>
        <w:t xml:space="preserve"> 법을 세우는 힘과 법을 보존하는 힘을 구분하면서도, 실제 국가권력에서는 그 둘이 쉽게 섞인다고 보았다.</w:t>
      </w:r>
      <w:r>
        <w:rPr>
          <w:sz w:val="14"/>
          <w:vertAlign w:val="superscript"/>
          <w:lang w:eastAsia="ko-KR"/>
        </w:rPr>
        <w:t>339, 340</w:t>
      </w:r>
      <w:r>
        <w:rPr>
          <w:lang w:eastAsia="ko-KR"/>
        </w:rPr>
        <w:t xml:space="preserve"> 규제도 이 구조에서 벗어나지 않는다.</w:t>
      </w:r>
      <w:r>
        <w:t xml:space="preserve"> </w:t>
      </w:r>
      <w:r>
        <w:rPr>
          <w:lang w:eastAsia="ko-KR"/>
        </w:rPr>
        <w:t xml:space="preserve">그런데 행정현장에서는 </w:t>
      </w:r>
      <w:r>
        <w:rPr>
          <w:lang w:eastAsia="ko-KR"/>
        </w:rPr>
        <w:t>규칙을 만든 권한과 규칙을 집행하는 권한이 한 기관 안에서 만나고, 때로는 고시와 지침, 해석과 현장지도까지 결합한다.</w:t>
      </w:r>
      <w:r>
        <w:t xml:space="preserve"> </w:t>
      </w:r>
      <w:r>
        <w:rPr>
          <w:lang w:eastAsia="ko-KR"/>
        </w:rPr>
        <w:t>이때 규제는 단순히 위험을 줄이는 기술이 아니라 법질서를 계속 재생산하는 힘이 된다.</w:t>
      </w:r>
    </w:p>
    <w:p w14:paraId="5BCED21A" w14:textId="77777777" w:rsidR="00C92604" w:rsidRDefault="00000000">
      <w:pPr>
        <w:pStyle w:val="aff3"/>
        <w:rPr>
          <w:lang w:eastAsia="ko-KR"/>
        </w:rPr>
      </w:pPr>
      <w:r>
        <w:rPr>
          <w:lang w:eastAsia="ko-KR"/>
        </w:rPr>
        <w:t>이 관점은 규제개혁에도 날카로운 질문을 던진다.</w:t>
      </w:r>
      <w:r>
        <w:t xml:space="preserve"> </w:t>
      </w:r>
      <w:r>
        <w:rPr>
          <w:lang w:eastAsia="ko-KR"/>
        </w:rPr>
        <w:t>좋은 규제는 "좋은 목적"을 내세우는 데서 끝나지 않고, 시민과 기업을 대하는 강제의 형식까지 설명할 수 있어야 한다.</w:t>
      </w:r>
    </w:p>
    <w:p w14:paraId="285F1413" w14:textId="77777777" w:rsidR="00C92604" w:rsidRDefault="00000000">
      <w:pPr>
        <w:pStyle w:val="aff3"/>
        <w:rPr>
          <w:lang w:eastAsia="ko-KR"/>
        </w:rPr>
      </w:pPr>
      <w:r>
        <w:rPr>
          <w:lang w:eastAsia="ko-KR"/>
        </w:rPr>
        <w:t>벤야민의</w:t>
      </w:r>
      <w:r>
        <w:rPr>
          <w:lang w:eastAsia="ko-KR"/>
        </w:rPr>
        <w:t xml:space="preserve"> 사진론과 예술론은 규제의 또 다른 측면을 비춘다.</w:t>
      </w:r>
      <w:r>
        <w:t xml:space="preserve"> </w:t>
      </w:r>
      <w:r>
        <w:rPr>
          <w:lang w:eastAsia="ko-KR"/>
        </w:rPr>
        <w:t>그는 사진과 복제기술이 예술작품의 지각방식과 권위를 바꾸었다고 보았다.</w:t>
      </w:r>
      <w:r>
        <w:rPr>
          <w:sz w:val="14"/>
          <w:vertAlign w:val="superscript"/>
          <w:lang w:eastAsia="ko-KR"/>
        </w:rPr>
        <w:t>341</w:t>
      </w:r>
      <w:r>
        <w:rPr>
          <w:lang w:eastAsia="ko-KR"/>
        </w:rPr>
        <w:t xml:space="preserve"> 규제도 작은 장치를 통해 사회의 지각을 바꾼다.</w:t>
      </w:r>
      <w:r>
        <w:t xml:space="preserve"> </w:t>
      </w:r>
      <w:r>
        <w:rPr>
          <w:lang w:eastAsia="ko-KR"/>
        </w:rPr>
        <w:t>규제는 금지와 허가만이 아니라 무엇을 보이게 하고 무엇을 보이지 않게 할 것인가를 정하는 장치다.</w:t>
      </w:r>
    </w:p>
    <w:p w14:paraId="6291F491" w14:textId="77777777" w:rsidR="00C92604" w:rsidRDefault="00000000">
      <w:pPr>
        <w:pStyle w:val="aff3"/>
        <w:rPr>
          <w:lang w:eastAsia="ko-KR"/>
        </w:rPr>
      </w:pPr>
      <w:r>
        <w:rPr>
          <w:lang w:eastAsia="ko-KR"/>
        </w:rPr>
        <w:t>여기서 중요한 것은 "객관성의 아우라"다. 표준서식, 체크리스트, 계량지표, 위험등급은 중립적인 것처럼 보이지만, 그 안에는 무엇을 위험으로 볼지, 어떤 피해를 계산할지, 어느 집단의 비용을 뒤로 미룰지에 관한 판단이 들어 있다.</w:t>
      </w:r>
      <w:r>
        <w:t xml:space="preserve"> </w:t>
      </w:r>
      <w:r>
        <w:rPr>
          <w:lang w:eastAsia="ko-KR"/>
        </w:rPr>
        <w:t xml:space="preserve">큰 이론보다 허가서, 라벨, 검사표, </w:t>
      </w:r>
      <w:r>
        <w:rPr>
          <w:lang w:eastAsia="ko-KR"/>
        </w:rPr>
        <w:t>동의창</w:t>
      </w:r>
      <w:r>
        <w:rPr>
          <w:lang w:eastAsia="ko-KR"/>
        </w:rPr>
        <w:t xml:space="preserve">, 위험등급표 같은 작은 장치를 보면 국가가 어떤 위험을 보았고 어떤 위험은 놓쳤는지가 더 </w:t>
      </w:r>
      <w:r>
        <w:rPr>
          <w:lang w:eastAsia="ko-KR"/>
        </w:rPr>
        <w:t>선명해진다</w:t>
      </w:r>
      <w:r>
        <w:rPr>
          <w:lang w:eastAsia="ko-KR"/>
        </w:rPr>
        <w:t>.</w:t>
      </w:r>
    </w:p>
    <w:p w14:paraId="4D618F39" w14:textId="77777777" w:rsidR="00C92604" w:rsidRDefault="00000000">
      <w:pPr>
        <w:pStyle w:val="aff2"/>
        <w:rPr>
          <w:lang w:eastAsia="ko-KR"/>
        </w:rPr>
      </w:pPr>
      <w:r>
        <w:rPr>
          <w:lang w:eastAsia="ko-KR"/>
        </w:rPr>
        <w:t xml:space="preserve">한나 아렌트: </w:t>
      </w:r>
      <w:proofErr w:type="spellStart"/>
      <w:r>
        <w:rPr>
          <w:lang w:eastAsia="ko-KR"/>
        </w:rPr>
        <w:t>공론장</w:t>
      </w:r>
      <w:proofErr w:type="spellEnd"/>
      <w:r>
        <w:rPr>
          <w:lang w:eastAsia="ko-KR"/>
        </w:rPr>
        <w:t>, 관료제, 책임의 자리</w:t>
      </w:r>
    </w:p>
    <w:p w14:paraId="1A4CCC1E" w14:textId="77777777" w:rsidR="00C92604" w:rsidRDefault="00000000">
      <w:pPr>
        <w:pStyle w:val="aff3"/>
        <w:rPr>
          <w:lang w:eastAsia="ko-KR"/>
        </w:rPr>
      </w:pPr>
      <w:r>
        <w:rPr>
          <w:lang w:eastAsia="ko-KR"/>
        </w:rPr>
        <w:t>한나 아렌트 역시 규제전문가는 아니지만, 현대 행정국가를 이해하는 데 중요한 사상가다.</w:t>
      </w:r>
      <w:r>
        <w:t xml:space="preserve"> </w:t>
      </w:r>
      <w:r>
        <w:rPr>
          <w:lang w:eastAsia="ko-KR"/>
        </w:rPr>
        <w:t>Stanford Encyclopedia of Philosophy는 아렌트가 근대성을 공적 행위와 발언의 영역이 축소되고, 사회적 관리와 관료적 행정이 확장되는 과정으로 보았다고 설명한다.</w:t>
      </w:r>
      <w:r>
        <w:rPr>
          <w:sz w:val="14"/>
          <w:vertAlign w:val="superscript"/>
          <w:lang w:eastAsia="ko-KR"/>
        </w:rPr>
        <w:t>342</w:t>
      </w:r>
      <w:r>
        <w:rPr>
          <w:lang w:eastAsia="ko-KR"/>
        </w:rPr>
        <w:t xml:space="preserve"> 아렌트에게 정치의 핵심은 사람들이 함께 나타나 말하고 행동하는 </w:t>
      </w:r>
      <w:r>
        <w:rPr>
          <w:lang w:eastAsia="ko-KR"/>
        </w:rPr>
        <w:t>공론장</w:t>
      </w:r>
      <w:r>
        <w:rPr>
          <w:lang w:eastAsia="ko-KR"/>
        </w:rPr>
        <w:t>, 그리고 서로 다른 사람들이 함께 세계를 구성한다는 복수성이다.</w:t>
      </w:r>
    </w:p>
    <w:p w14:paraId="0F3F569F" w14:textId="77777777" w:rsidR="00C92604" w:rsidRDefault="00000000">
      <w:pPr>
        <w:pStyle w:val="aff3"/>
        <w:rPr>
          <w:lang w:eastAsia="ko-KR"/>
        </w:rPr>
      </w:pPr>
      <w:r>
        <w:rPr>
          <w:lang w:eastAsia="ko-KR"/>
        </w:rPr>
        <w:t>그러나 그것들은 동시에 누구의 생명과 재산을 우선 보호할 것인가, 불확실성의 비용을 누가 부담할 것인가, 어느 정도의 위험을 사회가 받아들일 것인가라는 정치적 질문이다.</w:t>
      </w:r>
      <w:r>
        <w:t xml:space="preserve"> </w:t>
      </w:r>
      <w:r>
        <w:rPr>
          <w:lang w:eastAsia="ko-KR"/>
        </w:rPr>
        <w:t xml:space="preserve">이런 질문이 전문가 보고서, 위원회 안건, </w:t>
      </w:r>
      <w:r>
        <w:rPr>
          <w:lang w:eastAsia="ko-KR"/>
        </w:rPr>
        <w:t>점검표</w:t>
      </w:r>
      <w:r>
        <w:rPr>
          <w:lang w:eastAsia="ko-KR"/>
        </w:rPr>
        <w:t>, 알고리즘 점수로만 처리되면 시민은 정책의 주체가 아니라 관리의 대상이 된다.</w:t>
      </w:r>
    </w:p>
    <w:p w14:paraId="0BEABC53" w14:textId="77777777" w:rsidR="00C92604" w:rsidRDefault="00000000">
      <w:pPr>
        <w:pStyle w:val="aff3"/>
        <w:rPr>
          <w:lang w:eastAsia="ko-KR"/>
        </w:rPr>
      </w:pPr>
      <w:r>
        <w:rPr>
          <w:lang w:eastAsia="ko-KR"/>
        </w:rPr>
        <w:t>그는 현대 관료제를 특정한 한 사람이 지배하는 체제가 아니라 아무도 책임지지 않는 지배의 형식으로 보았다.</w:t>
      </w:r>
      <w:r>
        <w:rPr>
          <w:sz w:val="14"/>
          <w:vertAlign w:val="superscript"/>
          <w:lang w:eastAsia="ko-KR"/>
        </w:rPr>
        <w:t>343</w:t>
      </w:r>
      <w:r>
        <w:rPr>
          <w:lang w:eastAsia="ko-KR"/>
        </w:rPr>
        <w:t xml:space="preserve"> 규제행정에서도 이런 현상은 </w:t>
      </w:r>
      <w:r>
        <w:rPr>
          <w:lang w:eastAsia="ko-KR"/>
        </w:rPr>
        <w:t>익숙하다.</w:t>
      </w:r>
      <w:r>
        <w:t xml:space="preserve"> </w:t>
      </w:r>
      <w:r>
        <w:rPr>
          <w:lang w:eastAsia="ko-KR"/>
        </w:rPr>
        <w:t>결정은 모델과 데이터와 점수에서 나왔지만, 그 결정으로 불이익을 받은 사람은 누구에게 이유를 물어야 하는지 모를 수 있다.</w:t>
      </w:r>
    </w:p>
    <w:p w14:paraId="47477639" w14:textId="77777777" w:rsidR="00C92604" w:rsidRDefault="00000000">
      <w:pPr>
        <w:pStyle w:val="aff3"/>
        <w:rPr>
          <w:lang w:eastAsia="ko-KR"/>
        </w:rPr>
      </w:pPr>
      <w:r>
        <w:rPr>
          <w:lang w:eastAsia="ko-KR"/>
        </w:rPr>
        <w:t>누가 기준을 만들었는지, 누가 예외를 판단하는지, 누가 이의제기를 듣는지, 누가 실패를 설명하는지가 드러나야 한다.</w:t>
      </w:r>
    </w:p>
    <w:p w14:paraId="1B8F39C8" w14:textId="77777777" w:rsidR="00C92604" w:rsidRDefault="00000000">
      <w:pPr>
        <w:pStyle w:val="aff3"/>
        <w:rPr>
          <w:lang w:eastAsia="ko-KR"/>
        </w:rPr>
      </w:pPr>
      <w:r>
        <w:rPr>
          <w:lang w:eastAsia="ko-KR"/>
        </w:rPr>
        <w:t>규제가 사람을 분류해야 하는 것은 불가피하지만, 분류가 사람의 목소리를 지워서는 안 된다.</w:t>
      </w:r>
      <w:r>
        <w:t xml:space="preserve"> </w:t>
      </w:r>
      <w:r>
        <w:rPr>
          <w:lang w:eastAsia="ko-KR"/>
        </w:rPr>
        <w:t>특히 AI 규제와 자동화된 행정에서는 설명가능성, 인간의 재검토, 이의제기권, 공개적 논쟁이 기술적 성능만큼 중요하다.</w:t>
      </w:r>
      <w:r>
        <w:t xml:space="preserve"> </w:t>
      </w:r>
      <w:r>
        <w:rPr>
          <w:lang w:eastAsia="ko-KR"/>
        </w:rPr>
        <w:t>아렌트식으로 말하면, 규제는 사회를 관리하는 행정기술이면서 동시에 사람들이 함께 사는 세계를 어떻게 만들 것인지에 관한 정치적 행위다.</w:t>
      </w:r>
    </w:p>
    <w:p w14:paraId="39B6C397" w14:textId="77777777" w:rsidR="00C92604" w:rsidRDefault="00000000">
      <w:pPr>
        <w:pStyle w:val="aff2"/>
        <w:rPr>
          <w:lang w:eastAsia="ko-KR"/>
        </w:rPr>
      </w:pPr>
      <w:r>
        <w:rPr>
          <w:lang w:eastAsia="ko-KR"/>
        </w:rPr>
        <w:t>규제에 가까운 사상과 먼 사상</w:t>
      </w:r>
    </w:p>
    <w:p w14:paraId="740D88D2" w14:textId="77777777" w:rsidR="00C92604" w:rsidRDefault="00000000">
      <w:pPr>
        <w:pStyle w:val="aff3"/>
        <w:jc w:val="left"/>
        <w:rPr>
          <w:lang w:eastAsia="ko-KR"/>
        </w:rPr>
      </w:pPr>
      <w:r>
        <w:rPr>
          <w:lang w:eastAsia="ko-KR"/>
        </w:rPr>
        <w:t>사상사를 규제와의 거리로 정리하면 다음과 같다.</w:t>
      </w:r>
    </w:p>
    <w:p w14:paraId="4646CC8F" w14:textId="77777777" w:rsidR="00C92604" w:rsidRDefault="00000000">
      <w:pPr>
        <w:pStyle w:val="aff3"/>
        <w:ind w:left="280" w:firstLine="0"/>
        <w:rPr>
          <w:lang w:eastAsia="ko-KR"/>
        </w:rPr>
      </w:pPr>
      <w:r>
        <w:rPr>
          <w:lang w:eastAsia="ko-KR"/>
        </w:rPr>
        <w:t xml:space="preserve">• 가장 가까운 사상: 법가, 플라톤의 『국가』, </w:t>
      </w:r>
      <w:r>
        <w:rPr>
          <w:lang w:eastAsia="ko-KR"/>
        </w:rPr>
        <w:t>홉스의</w:t>
      </w:r>
      <w:r>
        <w:rPr>
          <w:lang w:eastAsia="ko-KR"/>
        </w:rPr>
        <w:t xml:space="preserve"> 주권론은 강한 국가와 명령, 교육, 처벌, 질서 설계를 중시한다.</w:t>
      </w:r>
    </w:p>
    <w:p w14:paraId="252275EC" w14:textId="77777777" w:rsidR="00C92604" w:rsidRDefault="00000000">
      <w:pPr>
        <w:pStyle w:val="aff3"/>
        <w:ind w:left="280" w:firstLine="0"/>
        <w:rPr>
          <w:lang w:eastAsia="ko-KR"/>
        </w:rPr>
      </w:pPr>
      <w:r>
        <w:rPr>
          <w:lang w:eastAsia="ko-KR"/>
        </w:rPr>
        <w:t xml:space="preserve">• 조건부로 가까운 사상: 유가, 아리스토텔레스, </w:t>
      </w:r>
      <w:r>
        <w:rPr>
          <w:lang w:eastAsia="ko-KR"/>
        </w:rPr>
        <w:t>벤담의</w:t>
      </w:r>
      <w:r>
        <w:rPr>
          <w:lang w:eastAsia="ko-KR"/>
        </w:rPr>
        <w:t xml:space="preserve"> 공리주의, </w:t>
      </w:r>
      <w:r>
        <w:rPr>
          <w:lang w:eastAsia="ko-KR"/>
        </w:rPr>
        <w:t>폴라니의</w:t>
      </w:r>
      <w:r>
        <w:rPr>
          <w:lang w:eastAsia="ko-KR"/>
        </w:rPr>
        <w:t xml:space="preserve"> 사회보호론은 질서와 공익을 인정하지만 덕, 중용, 효용, 사회적 보호라는 다른 기준을 함께 요구한다.</w:t>
      </w:r>
    </w:p>
    <w:p w14:paraId="3612AEC2" w14:textId="77777777" w:rsidR="00C92604" w:rsidRDefault="00000000">
      <w:pPr>
        <w:pStyle w:val="aff3"/>
        <w:ind w:left="280" w:firstLine="0"/>
        <w:rPr>
          <w:lang w:eastAsia="ko-KR"/>
        </w:rPr>
      </w:pPr>
      <w:r>
        <w:rPr>
          <w:lang w:eastAsia="ko-KR"/>
        </w:rPr>
        <w:t xml:space="preserve">• 규제의 경계를 세우는 사상: 밀의 위해 원칙, 스미스의 자연적 자유, 하이에크의 지식문제, 도가의 </w:t>
      </w:r>
      <w:r>
        <w:rPr>
          <w:lang w:eastAsia="ko-KR"/>
        </w:rPr>
        <w:t>무위는</w:t>
      </w:r>
      <w:r>
        <w:rPr>
          <w:lang w:eastAsia="ko-KR"/>
        </w:rPr>
        <w:t xml:space="preserve"> 국가개입의 한계를 묻는다.</w:t>
      </w:r>
    </w:p>
    <w:p w14:paraId="05C72205" w14:textId="77777777" w:rsidR="00C92604" w:rsidRDefault="00000000">
      <w:pPr>
        <w:pStyle w:val="aff3"/>
        <w:ind w:left="280" w:firstLine="0"/>
        <w:rPr>
          <w:lang w:eastAsia="ko-KR"/>
        </w:rPr>
      </w:pPr>
      <w:r>
        <w:rPr>
          <w:lang w:eastAsia="ko-KR"/>
        </w:rPr>
        <w:t xml:space="preserve">• 규제를 의심하게 하는 사상: </w:t>
      </w:r>
      <w:r>
        <w:rPr>
          <w:lang w:eastAsia="ko-KR"/>
        </w:rPr>
        <w:t>푸코</w:t>
      </w:r>
      <w:r>
        <w:rPr>
          <w:lang w:eastAsia="ko-KR"/>
        </w:rPr>
        <w:t xml:space="preserve">, 스콧, </w:t>
      </w:r>
      <w:r>
        <w:rPr>
          <w:lang w:eastAsia="ko-KR"/>
        </w:rPr>
        <w:t>벤야민</w:t>
      </w:r>
      <w:r>
        <w:rPr>
          <w:lang w:eastAsia="ko-KR"/>
        </w:rPr>
        <w:t>, 아렌트는 규제가 보호라는 이름으로 감시, 분류, 단순화, 정상화, 강제의 자기보존, 책임 없는 관료제를 만들 수 있음을 보여준다.</w:t>
      </w:r>
    </w:p>
    <w:p w14:paraId="4370CF9D" w14:textId="77777777" w:rsidR="00C92604" w:rsidRDefault="00000000">
      <w:pPr>
        <w:pStyle w:val="aff3"/>
        <w:rPr>
          <w:lang w:eastAsia="ko-KR"/>
        </w:rPr>
      </w:pPr>
      <w:r>
        <w:rPr>
          <w:lang w:eastAsia="ko-KR"/>
        </w:rPr>
        <w:t>벤야민은</w:t>
      </w:r>
      <w:r>
        <w:rPr>
          <w:lang w:eastAsia="ko-KR"/>
        </w:rPr>
        <w:t xml:space="preserve"> 규제 장치가 어떤 지각과 강제를 만들어내는지 묻게 하고, 아렌트는 규제가 공론장과 책임의 자리를 지우지 않는지 묻게 한다.</w:t>
      </w:r>
    </w:p>
    <w:p w14:paraId="0D71EE60" w14:textId="77777777" w:rsidR="00C92604" w:rsidRDefault="00000000">
      <w:pPr>
        <w:pStyle w:val="aff2"/>
        <w:rPr>
          <w:lang w:eastAsia="ko-KR"/>
        </w:rPr>
      </w:pPr>
      <w:r>
        <w:rPr>
          <w:lang w:eastAsia="ko-KR"/>
        </w:rPr>
        <w:t>사상사가 주는 결론</w:t>
      </w:r>
    </w:p>
    <w:p w14:paraId="365F2A5E" w14:textId="77777777" w:rsidR="00C92604" w:rsidRDefault="00000000">
      <w:pPr>
        <w:pStyle w:val="aff3"/>
        <w:rPr>
          <w:lang w:eastAsia="ko-KR"/>
        </w:rPr>
      </w:pPr>
      <w:r>
        <w:rPr>
          <w:lang w:eastAsia="ko-KR"/>
        </w:rPr>
        <w:t>규제 사상사의 결론은 단순하지 않다.</w:t>
      </w:r>
      <w:r>
        <w:t xml:space="preserve"> </w:t>
      </w:r>
      <w:r>
        <w:rPr>
          <w:lang w:eastAsia="ko-KR"/>
        </w:rPr>
        <w:t>그러나 국가는 완전히 현명하지 않으므로 규칙을 제한하는 규칙도 필요하다.</w:t>
      </w:r>
      <w:r>
        <w:t xml:space="preserve"> </w:t>
      </w:r>
      <w:r>
        <w:rPr>
          <w:lang w:eastAsia="ko-KR"/>
        </w:rPr>
        <w:t xml:space="preserve">시장은 많은 정보를 처리하지만 모든 위험을 </w:t>
      </w:r>
      <w:r>
        <w:rPr>
          <w:lang w:eastAsia="ko-KR"/>
        </w:rPr>
        <w:t>가격에 담지 못한다.</w:t>
      </w:r>
      <w:r>
        <w:t xml:space="preserve"> </w:t>
      </w:r>
      <w:r>
        <w:rPr>
          <w:lang w:eastAsia="ko-KR"/>
        </w:rPr>
        <w:t>그러나 정부도 모든 현장지식을 알지 못한다.</w:t>
      </w:r>
      <w:r>
        <w:t xml:space="preserve"> </w:t>
      </w:r>
      <w:r>
        <w:rPr>
          <w:lang w:eastAsia="ko-KR"/>
        </w:rPr>
        <w:t>법은 강하지만, 정당성이 없으면 공포와 회피만 만든다.</w:t>
      </w:r>
    </w:p>
    <w:p w14:paraId="7BE93189" w14:textId="77777777" w:rsidR="00C92604" w:rsidRDefault="00000000">
      <w:pPr>
        <w:pStyle w:val="aff3"/>
        <w:rPr>
          <w:lang w:eastAsia="ko-KR"/>
        </w:rPr>
      </w:pPr>
      <w:r>
        <w:rPr>
          <w:lang w:eastAsia="ko-KR"/>
        </w:rPr>
        <w:t>그래서 규제의 좋은 사상은 하나가 아니라 조합이다.</w:t>
      </w:r>
      <w:r>
        <w:t xml:space="preserve"> </w:t>
      </w:r>
      <w:r>
        <w:rPr>
          <w:lang w:eastAsia="ko-KR"/>
        </w:rPr>
        <w:t xml:space="preserve">법가의 명확성, 유가의 윤리, 도가의 절제, 아리스토텔레스의 실천적 지혜, 밀의 자유원칙, 스미스의 시장조건, 하이에크의 </w:t>
      </w:r>
      <w:r>
        <w:rPr>
          <w:lang w:eastAsia="ko-KR"/>
        </w:rPr>
        <w:t>지식겸손</w:t>
      </w:r>
      <w:r>
        <w:rPr>
          <w:lang w:eastAsia="ko-KR"/>
        </w:rPr>
        <w:t xml:space="preserve">, </w:t>
      </w:r>
      <w:r>
        <w:rPr>
          <w:lang w:eastAsia="ko-KR"/>
        </w:rPr>
        <w:t>폴라니의</w:t>
      </w:r>
      <w:r>
        <w:rPr>
          <w:lang w:eastAsia="ko-KR"/>
        </w:rPr>
        <w:t xml:space="preserve"> 사회보호, </w:t>
      </w:r>
      <w:r>
        <w:rPr>
          <w:lang w:eastAsia="ko-KR"/>
        </w:rPr>
        <w:t>푸코의</w:t>
      </w:r>
      <w:r>
        <w:rPr>
          <w:lang w:eastAsia="ko-KR"/>
        </w:rPr>
        <w:t xml:space="preserve"> 권력비판, </w:t>
      </w:r>
      <w:r>
        <w:rPr>
          <w:lang w:eastAsia="ko-KR"/>
        </w:rPr>
        <w:t>벤야민의</w:t>
      </w:r>
      <w:r>
        <w:rPr>
          <w:lang w:eastAsia="ko-KR"/>
        </w:rPr>
        <w:t xml:space="preserve"> 장치비판, 아렌트의 </w:t>
      </w:r>
      <w:r>
        <w:rPr>
          <w:lang w:eastAsia="ko-KR"/>
        </w:rPr>
        <w:t>공론장</w:t>
      </w:r>
      <w:r>
        <w:rPr>
          <w:lang w:eastAsia="ko-KR"/>
        </w:rPr>
        <w:t xml:space="preserve"> 사유가 함께 필요하다.</w:t>
      </w:r>
      <w:r>
        <w:t xml:space="preserve"> </w:t>
      </w:r>
      <w:r>
        <w:rPr>
          <w:lang w:eastAsia="ko-KR"/>
        </w:rPr>
        <w:t>어느 쪽이 되는지는 규제가 무엇을 위험으로 보고, 누구를 보호하며, 어떤 절차와 한계 안에서 집행되는지에 달려 있다.</w:t>
      </w:r>
    </w:p>
    <w:p w14:paraId="2D927539" w14:textId="1504B2B8" w:rsidR="00C92604" w:rsidRDefault="00000000" w:rsidP="00841B5E">
      <w:pPr>
        <w:jc w:val="center"/>
        <w:rPr>
          <w:rFonts w:hint="eastAsia"/>
          <w:lang w:eastAsia="ko-KR"/>
        </w:rPr>
      </w:pPr>
      <w:r>
        <w:rPr>
          <w:lang w:eastAsia="ko-KR"/>
        </w:rPr>
        <w:br w:type="page"/>
      </w:r>
      <w:r>
        <w:rPr>
          <w:rFonts w:ascii="KoPubWorld바탕체_Pro Bold" w:eastAsia="KoPubWorld바탕체_Pro Bold" w:hAnsi="KoPubWorld바탕체_Pro Bold"/>
          <w:b/>
          <w:sz w:val="24"/>
          <w:lang w:eastAsia="ko-KR"/>
        </w:rPr>
        <w:lastRenderedPageBreak/>
        <w:t>Chapter. 4</w:t>
      </w:r>
      <w:r w:rsidR="002F1BDD">
        <w:rPr>
          <w:rFonts w:ascii="KoPubWorld바탕체_Pro Bold" w:eastAsia="KoPubWorld바탕체_Pro Bold" w:hAnsi="KoPubWorld바탕체_Pro Bold" w:hint="eastAsia"/>
          <w:b/>
          <w:sz w:val="24"/>
          <w:lang w:eastAsia="ko-KR"/>
        </w:rPr>
        <w:t>5</w:t>
      </w:r>
    </w:p>
    <w:p w14:paraId="66A7D31D" w14:textId="51EC04FF" w:rsidR="00C92604" w:rsidRDefault="00841B5E">
      <w:pPr>
        <w:pStyle w:val="aff1"/>
        <w:rPr>
          <w:lang w:eastAsia="ko-KR"/>
        </w:rPr>
      </w:pPr>
      <w:r>
        <w:rPr>
          <w:rFonts w:hint="eastAsia"/>
          <w:lang w:eastAsia="ko-KR"/>
        </w:rPr>
        <w:t>흥</w:t>
      </w:r>
      <w:r w:rsidR="00000000">
        <w:rPr>
          <w:lang w:eastAsia="ko-KR"/>
        </w:rPr>
        <w:t>미로운 규제 사례: 이상해 보이는 규칙의 이유</w:t>
      </w:r>
    </w:p>
    <w:p w14:paraId="6BEA62B1" w14:textId="77777777" w:rsidR="00C92604" w:rsidRDefault="00000000">
      <w:pPr>
        <w:pStyle w:val="aff3"/>
        <w:rPr>
          <w:lang w:eastAsia="ko-KR"/>
        </w:rPr>
      </w:pPr>
      <w:r>
        <w:rPr>
          <w:lang w:eastAsia="ko-KR"/>
        </w:rPr>
        <w:t>규제는 종종 우스꽝스러운 이야기로 소비된다.</w:t>
      </w:r>
      <w:r>
        <w:t xml:space="preserve"> </w:t>
      </w:r>
      <w:r>
        <w:rPr>
          <w:lang w:eastAsia="ko-KR"/>
        </w:rPr>
        <w:t>그러나 이상해 보이는 규제에는 대개 실제 문제가 있었다.</w:t>
      </w:r>
      <w:r>
        <w:t xml:space="preserve"> </w:t>
      </w:r>
      <w:r>
        <w:rPr>
          <w:lang w:eastAsia="ko-KR"/>
        </w:rPr>
        <w:t>산업보호, 소비자 기만, 사망사고, 정보비대칭, 도시질서, 도덕, 경쟁, 환경, 국제무역이 얽혀 있었다.</w:t>
      </w:r>
      <w:r>
        <w:t xml:space="preserve"> </w:t>
      </w:r>
      <w:r>
        <w:rPr>
          <w:lang w:eastAsia="ko-KR"/>
        </w:rPr>
        <w:t>이 사례집은 그런 규제의 이유를 짧게 정리한다.</w:t>
      </w:r>
    </w:p>
    <w:p w14:paraId="35B31539" w14:textId="77777777" w:rsidR="00C92604" w:rsidRDefault="00000000">
      <w:pPr>
        <w:pStyle w:val="aff2"/>
        <w:rPr>
          <w:lang w:eastAsia="ko-KR"/>
        </w:rPr>
      </w:pPr>
      <w:r>
        <w:rPr>
          <w:lang w:eastAsia="ko-KR"/>
        </w:rPr>
        <w:t xml:space="preserve">1. </w:t>
      </w:r>
      <w:proofErr w:type="spellStart"/>
      <w:r>
        <w:rPr>
          <w:lang w:eastAsia="ko-KR"/>
        </w:rPr>
        <w:t>맥주순수령</w:t>
      </w:r>
      <w:proofErr w:type="spellEnd"/>
      <w:r>
        <w:rPr>
          <w:lang w:eastAsia="ko-KR"/>
        </w:rPr>
        <w:t>: 품질표준인가 산업정책인가</w:t>
      </w:r>
    </w:p>
    <w:p w14:paraId="28858CEC" w14:textId="77777777" w:rsidR="00C92604" w:rsidRDefault="00000000">
      <w:pPr>
        <w:pStyle w:val="aff3"/>
        <w:rPr>
          <w:lang w:eastAsia="ko-KR"/>
        </w:rPr>
      </w:pPr>
      <w:r>
        <w:rPr>
          <w:lang w:eastAsia="ko-KR"/>
        </w:rPr>
        <w:t xml:space="preserve">1516년 바이에른 </w:t>
      </w:r>
      <w:r>
        <w:rPr>
          <w:lang w:eastAsia="ko-KR"/>
        </w:rPr>
        <w:t>맥주순수령은</w:t>
      </w:r>
      <w:r>
        <w:rPr>
          <w:lang w:eastAsia="ko-KR"/>
        </w:rPr>
        <w:t xml:space="preserve"> 물, 보리, 홉이라는 원료 제한으로 유명하다.</w:t>
      </w:r>
      <w:r>
        <w:rPr>
          <w:sz w:val="14"/>
          <w:vertAlign w:val="superscript"/>
          <w:lang w:eastAsia="ko-KR"/>
        </w:rPr>
        <w:t>344</w:t>
      </w:r>
      <w:r>
        <w:rPr>
          <w:lang w:eastAsia="ko-KR"/>
        </w:rPr>
        <w:t xml:space="preserve"> 오늘날에는 전통과 품질의 상징처럼 읽히지만, 당시에는 곡물 사용, 가격, 식품품질, 도시소비가 얽힌 규칙이었다.</w:t>
      </w:r>
    </w:p>
    <w:p w14:paraId="267C0ACF" w14:textId="77777777" w:rsidR="00C92604" w:rsidRDefault="00000000">
      <w:pPr>
        <w:pStyle w:val="aff3"/>
        <w:rPr>
          <w:lang w:eastAsia="ko-KR"/>
        </w:rPr>
      </w:pPr>
      <w:r>
        <w:rPr>
          <w:lang w:eastAsia="ko-KR"/>
        </w:rPr>
        <w:t>표준은 소비자를 돕고 거래를 쉽게 만들지만, 누가 그 표준에 맞출 수 있는지도 정한다.</w:t>
      </w:r>
    </w:p>
    <w:p w14:paraId="3B320D16" w14:textId="77777777" w:rsidR="00C92604" w:rsidRDefault="00000000">
      <w:pPr>
        <w:pStyle w:val="aff2"/>
        <w:rPr>
          <w:lang w:eastAsia="ko-KR"/>
        </w:rPr>
      </w:pPr>
      <w:r>
        <w:rPr>
          <w:lang w:eastAsia="ko-KR"/>
        </w:rPr>
        <w:t>2. 마가린 착색 규제: 소비자 보호와 산업보호 사이</w:t>
      </w:r>
    </w:p>
    <w:p w14:paraId="73DE0089" w14:textId="77777777" w:rsidR="00C92604" w:rsidRDefault="00000000">
      <w:pPr>
        <w:pStyle w:val="aff3"/>
        <w:rPr>
          <w:lang w:eastAsia="ko-KR"/>
        </w:rPr>
      </w:pPr>
      <w:r>
        <w:rPr>
          <w:lang w:eastAsia="ko-KR"/>
        </w:rPr>
        <w:t xml:space="preserve">마가린은 버터의 </w:t>
      </w:r>
      <w:r>
        <w:rPr>
          <w:lang w:eastAsia="ko-KR"/>
        </w:rPr>
        <w:t>경쟁상품이었다</w:t>
      </w:r>
      <w:r>
        <w:rPr>
          <w:lang w:eastAsia="ko-KR"/>
        </w:rPr>
        <w:t>.</w:t>
      </w:r>
      <w:r>
        <w:t xml:space="preserve"> </w:t>
      </w:r>
      <w:r>
        <w:rPr>
          <w:lang w:eastAsia="ko-KR"/>
        </w:rPr>
        <w:t>미국에서는 마가린 색과 세금, 표시를 둘러싼 규제가 생겼다.</w:t>
      </w:r>
      <w:r>
        <w:rPr>
          <w:sz w:val="14"/>
          <w:vertAlign w:val="superscript"/>
          <w:lang w:eastAsia="ko-KR"/>
        </w:rPr>
        <w:t>345</w:t>
      </w:r>
      <w:r>
        <w:rPr>
          <w:lang w:eastAsia="ko-KR"/>
        </w:rPr>
        <w:t xml:space="preserve"> 소비자 보호의 명분은 진짜였지만, 산업보호의 동기도 강했다.</w:t>
      </w:r>
    </w:p>
    <w:p w14:paraId="26C7740B" w14:textId="77777777" w:rsidR="00C92604" w:rsidRDefault="00000000">
      <w:pPr>
        <w:pStyle w:val="aff3"/>
        <w:rPr>
          <w:lang w:eastAsia="ko-KR"/>
        </w:rPr>
      </w:pPr>
      <w:r>
        <w:rPr>
          <w:lang w:eastAsia="ko-KR"/>
        </w:rPr>
        <w:t>소비자가 속지 않게 하는 것과 소비자가 대체재를 선택하지 못하게 하는 것은 다르다.</w:t>
      </w:r>
    </w:p>
    <w:p w14:paraId="5280FD55" w14:textId="77777777" w:rsidR="00C92604" w:rsidRDefault="00000000">
      <w:pPr>
        <w:pStyle w:val="aff2"/>
        <w:rPr>
          <w:lang w:eastAsia="ko-KR"/>
        </w:rPr>
      </w:pPr>
      <w:r>
        <w:rPr>
          <w:lang w:eastAsia="ko-KR"/>
        </w:rPr>
        <w:t>3. 바나나 곡률 괴담: 실제 규정과 정치적 풍자</w:t>
      </w:r>
    </w:p>
    <w:p w14:paraId="04BC0809" w14:textId="77777777" w:rsidR="00C92604" w:rsidRDefault="00000000">
      <w:pPr>
        <w:pStyle w:val="aff3"/>
        <w:rPr>
          <w:lang w:eastAsia="ko-KR"/>
        </w:rPr>
      </w:pPr>
      <w:r>
        <w:rPr>
          <w:lang w:eastAsia="ko-KR"/>
        </w:rPr>
        <w:t>EU 바나나 품질기준은 바나나의 등급과 결함, 포장·표시 기준을 정했다.</w:t>
      </w:r>
      <w:r>
        <w:rPr>
          <w:sz w:val="14"/>
          <w:vertAlign w:val="superscript"/>
          <w:lang w:eastAsia="ko-KR"/>
        </w:rPr>
        <w:t>346</w:t>
      </w:r>
      <w:r>
        <w:rPr>
          <w:lang w:eastAsia="ko-KR"/>
        </w:rPr>
        <w:t xml:space="preserve"> 그러나 "바나나의 곡률을 금지했다"는 식의 괴담은 실제 규정보다 더 유명해졌다.</w:t>
      </w:r>
    </w:p>
    <w:p w14:paraId="3C8D04C8" w14:textId="77777777" w:rsidR="00C92604" w:rsidRDefault="00000000">
      <w:pPr>
        <w:pStyle w:val="aff3"/>
        <w:rPr>
          <w:lang w:eastAsia="ko-KR"/>
        </w:rPr>
      </w:pPr>
      <w:r>
        <w:rPr>
          <w:lang w:eastAsia="ko-KR"/>
        </w:rPr>
        <w:t>규제가 과도한지 비판하려면 실제 규정이 무엇을 요구하는지 먼저 봐야 한다.</w:t>
      </w:r>
    </w:p>
    <w:p w14:paraId="758F3E70" w14:textId="77777777" w:rsidR="00C92604" w:rsidRDefault="00000000">
      <w:pPr>
        <w:pStyle w:val="aff2"/>
        <w:rPr>
          <w:lang w:eastAsia="ko-KR"/>
        </w:rPr>
      </w:pPr>
      <w:r>
        <w:rPr>
          <w:lang w:eastAsia="ko-KR"/>
        </w:rPr>
        <w:t xml:space="preserve">4. 택시 </w:t>
      </w:r>
      <w:proofErr w:type="spellStart"/>
      <w:r>
        <w:rPr>
          <w:lang w:eastAsia="ko-KR"/>
        </w:rPr>
        <w:t>메달리온</w:t>
      </w:r>
      <w:proofErr w:type="spellEnd"/>
      <w:r>
        <w:rPr>
          <w:lang w:eastAsia="ko-KR"/>
        </w:rPr>
        <w:t>: 혼잡관리에서 진입장벽으로</w:t>
      </w:r>
    </w:p>
    <w:p w14:paraId="2FB50099" w14:textId="77777777" w:rsidR="00C92604" w:rsidRDefault="00000000">
      <w:pPr>
        <w:pStyle w:val="aff3"/>
        <w:rPr>
          <w:lang w:eastAsia="ko-KR"/>
        </w:rPr>
      </w:pPr>
      <w:r>
        <w:rPr>
          <w:lang w:eastAsia="ko-KR"/>
        </w:rPr>
        <w:t xml:space="preserve">뉴욕 택시 </w:t>
      </w:r>
      <w:r>
        <w:rPr>
          <w:lang w:eastAsia="ko-KR"/>
        </w:rPr>
        <w:t>메달리온</w:t>
      </w:r>
      <w:r>
        <w:rPr>
          <w:lang w:eastAsia="ko-KR"/>
        </w:rPr>
        <w:t xml:space="preserve"> 제도는 1937년 Haas Act에서 기원한 것으로 설명된다.</w:t>
      </w:r>
      <w:r>
        <w:rPr>
          <w:sz w:val="14"/>
          <w:vertAlign w:val="superscript"/>
          <w:lang w:eastAsia="ko-KR"/>
        </w:rPr>
        <w:t>347</w:t>
      </w:r>
      <w:r>
        <w:rPr>
          <w:lang w:eastAsia="ko-KR"/>
        </w:rPr>
        <w:t xml:space="preserve"> 택시 수를 제한하면 혼잡과 과당경쟁, 서비스 질 문제를 관리할 수 있다.</w:t>
      </w:r>
    </w:p>
    <w:p w14:paraId="4DE4BBCF" w14:textId="77777777" w:rsidR="00C92604" w:rsidRDefault="00000000">
      <w:pPr>
        <w:pStyle w:val="aff3"/>
        <w:rPr>
          <w:lang w:eastAsia="ko-KR"/>
        </w:rPr>
      </w:pPr>
      <w:r>
        <w:rPr>
          <w:lang w:eastAsia="ko-KR"/>
        </w:rPr>
        <w:t>플랫폼 차량호출 서비스가 등장하자 이 제도는 더 큰 충돌을 겪었다.</w:t>
      </w:r>
      <w:r>
        <w:t xml:space="preserve"> </w:t>
      </w:r>
      <w:r>
        <w:rPr>
          <w:lang w:eastAsia="ko-KR"/>
        </w:rPr>
        <w:t>면허규제는 한 번 만들어지면 시장가격과 생계, 부채까지 묶어 버린다.</w:t>
      </w:r>
    </w:p>
    <w:p w14:paraId="06A1BF9F" w14:textId="77777777" w:rsidR="00C92604" w:rsidRDefault="00000000">
      <w:pPr>
        <w:pStyle w:val="aff2"/>
        <w:rPr>
          <w:lang w:eastAsia="ko-KR"/>
        </w:rPr>
      </w:pPr>
      <w:r>
        <w:rPr>
          <w:lang w:eastAsia="ko-KR"/>
        </w:rPr>
        <w:t>5. 일요일 영업금지: 종교에서 휴식권으로</w:t>
      </w:r>
    </w:p>
    <w:p w14:paraId="04752BAE" w14:textId="77777777" w:rsidR="00C92604" w:rsidRDefault="00000000">
      <w:pPr>
        <w:pStyle w:val="aff3"/>
        <w:rPr>
          <w:lang w:eastAsia="ko-KR"/>
        </w:rPr>
      </w:pPr>
      <w:r>
        <w:rPr>
          <w:lang w:eastAsia="ko-KR"/>
        </w:rPr>
        <w:t>미국의 Sunday laws는 종교적 기원을 갖지만, 현대 법정에서는 휴식과 가족생활, 사회적 동시휴무 같은 세속적 목적도 논의되었다. *McGowan v.</w:t>
      </w:r>
      <w:r>
        <w:t xml:space="preserve"> </w:t>
      </w:r>
      <w:r>
        <w:rPr>
          <w:lang w:eastAsia="ko-KR"/>
        </w:rPr>
        <w:t>Maryland*는 일요일 영업금지의 합헌성을 다룬 대표 판례다.</w:t>
      </w:r>
      <w:r>
        <w:rPr>
          <w:sz w:val="14"/>
          <w:vertAlign w:val="superscript"/>
          <w:lang w:eastAsia="ko-KR"/>
        </w:rPr>
        <w:t>348</w:t>
      </w:r>
    </w:p>
    <w:p w14:paraId="1E19617E" w14:textId="77777777" w:rsidR="00C92604" w:rsidRDefault="00000000">
      <w:pPr>
        <w:pStyle w:val="aff3"/>
        <w:rPr>
          <w:lang w:eastAsia="ko-KR"/>
        </w:rPr>
      </w:pPr>
      <w:r>
        <w:rPr>
          <w:lang w:eastAsia="ko-KR"/>
        </w:rPr>
        <w:t>종교적 명령으로 시작한 규칙이 세속적 생활규제로 재해석될 수 있다.</w:t>
      </w:r>
    </w:p>
    <w:p w14:paraId="66C12A2F" w14:textId="77777777" w:rsidR="00C92604" w:rsidRDefault="00000000">
      <w:pPr>
        <w:pStyle w:val="aff2"/>
        <w:rPr>
          <w:lang w:eastAsia="ko-KR"/>
        </w:rPr>
      </w:pPr>
      <w:r>
        <w:rPr>
          <w:lang w:eastAsia="ko-KR"/>
        </w:rPr>
        <w:t>6. 영화검열에서 등급제로</w:t>
      </w:r>
    </w:p>
    <w:p w14:paraId="05CB06BA" w14:textId="77777777" w:rsidR="00C92604" w:rsidRDefault="00000000">
      <w:pPr>
        <w:pStyle w:val="aff3"/>
        <w:rPr>
          <w:lang w:eastAsia="ko-KR"/>
        </w:rPr>
      </w:pPr>
      <w:r>
        <w:rPr>
          <w:lang w:eastAsia="ko-KR"/>
        </w:rPr>
        <w:t>초기 미국 판례에서 영화는 오늘의 표현자유 보호를 충분히 받지 못했다.</w:t>
      </w:r>
      <w:r>
        <w:rPr>
          <w:sz w:val="14"/>
          <w:vertAlign w:val="superscript"/>
          <w:lang w:eastAsia="ko-KR"/>
        </w:rPr>
        <w:t>349</w:t>
      </w:r>
      <w:r>
        <w:rPr>
          <w:lang w:eastAsia="ko-KR"/>
        </w:rPr>
        <w:t xml:space="preserve"> 이후 *Burstyn v.</w:t>
      </w:r>
      <w:r>
        <w:t xml:space="preserve"> </w:t>
      </w:r>
      <w:r>
        <w:rPr>
          <w:lang w:eastAsia="ko-KR"/>
        </w:rPr>
        <w:t>Wilson*은 영화도 표현보호의 대상이라는 방향을 분명히 했다.</w:t>
      </w:r>
      <w:r>
        <w:rPr>
          <w:sz w:val="14"/>
          <w:vertAlign w:val="superscript"/>
          <w:lang w:eastAsia="ko-KR"/>
        </w:rPr>
        <w:t>350</w:t>
      </w:r>
      <w:r>
        <w:rPr>
          <w:lang w:eastAsia="ko-KR"/>
        </w:rPr>
        <w:t xml:space="preserve"> 산업은 검열 대신 등급제와 자율규제를 발전시켰고, MPA 등급은 부모에게 정보를 제공하는 방식으로 제시된다.</w:t>
      </w:r>
      <w:r>
        <w:rPr>
          <w:sz w:val="14"/>
          <w:vertAlign w:val="superscript"/>
          <w:lang w:eastAsia="ko-KR"/>
        </w:rPr>
        <w:t>351</w:t>
      </w:r>
    </w:p>
    <w:p w14:paraId="58CDB62E" w14:textId="77777777" w:rsidR="00C92604" w:rsidRDefault="00000000">
      <w:pPr>
        <w:pStyle w:val="aff3"/>
        <w:rPr>
          <w:lang w:eastAsia="ko-KR"/>
        </w:rPr>
      </w:pPr>
      <w:r>
        <w:rPr>
          <w:lang w:eastAsia="ko-KR"/>
        </w:rPr>
        <w:t>검열이 정당화되기 어려워지면 정보제공, 연령분류, 자율규제 같은 대안이 등장한다.</w:t>
      </w:r>
    </w:p>
    <w:p w14:paraId="44F90126" w14:textId="77777777" w:rsidR="00C92604" w:rsidRDefault="00000000">
      <w:pPr>
        <w:pStyle w:val="aff2"/>
        <w:rPr>
          <w:lang w:eastAsia="ko-KR"/>
        </w:rPr>
      </w:pPr>
      <w:r>
        <w:rPr>
          <w:lang w:eastAsia="ko-KR"/>
        </w:rPr>
        <w:t>7. 워싱턴 D.C. 높이제한: 도시 미관과 권력의 풍경</w:t>
      </w:r>
    </w:p>
    <w:p w14:paraId="6F60C0FD" w14:textId="77777777" w:rsidR="00C92604" w:rsidRDefault="00000000">
      <w:pPr>
        <w:pStyle w:val="aff3"/>
        <w:rPr>
          <w:lang w:eastAsia="ko-KR"/>
        </w:rPr>
      </w:pPr>
      <w:r>
        <w:rPr>
          <w:lang w:eastAsia="ko-KR"/>
        </w:rPr>
        <w:t xml:space="preserve">워싱턴 D.C. 건물 높이 제한은 도시경관과 </w:t>
      </w:r>
      <w:r>
        <w:rPr>
          <w:lang w:eastAsia="ko-KR"/>
        </w:rPr>
        <w:t>도로폭</w:t>
      </w:r>
      <w:r>
        <w:rPr>
          <w:lang w:eastAsia="ko-KR"/>
        </w:rPr>
        <w:t>, 수도의 상징성을 둘러싼 규칙이다.</w:t>
      </w:r>
      <w:r>
        <w:rPr>
          <w:sz w:val="14"/>
          <w:vertAlign w:val="superscript"/>
          <w:lang w:eastAsia="ko-KR"/>
        </w:rPr>
        <w:t>352</w:t>
      </w:r>
      <w:r>
        <w:rPr>
          <w:lang w:eastAsia="ko-KR"/>
        </w:rPr>
        <w:t xml:space="preserve"> 높이제한은 안전규제이면서 도시미학과 정치적 상징의 규제다.</w:t>
      </w:r>
    </w:p>
    <w:p w14:paraId="6DD897AD" w14:textId="77777777" w:rsidR="00C92604" w:rsidRDefault="00000000">
      <w:pPr>
        <w:pStyle w:val="aff3"/>
        <w:rPr>
          <w:lang w:eastAsia="ko-KR"/>
        </w:rPr>
      </w:pPr>
      <w:r>
        <w:rPr>
          <w:lang w:eastAsia="ko-KR"/>
        </w:rPr>
        <w:t>이 사례는 토지규제가 단순히 재산권 제한이 아니라 도시의 기억과 권력 배치를 정하는 규칙이라는 점을 보여준다.</w:t>
      </w:r>
    </w:p>
    <w:p w14:paraId="0F85A57D" w14:textId="77777777" w:rsidR="00C92604" w:rsidRDefault="00000000">
      <w:pPr>
        <w:pStyle w:val="aff2"/>
        <w:rPr>
          <w:lang w:eastAsia="ko-KR"/>
        </w:rPr>
      </w:pPr>
      <w:r>
        <w:rPr>
          <w:lang w:eastAsia="ko-KR"/>
        </w:rPr>
        <w:t>8. 일회용 빨대: 작은 물건의 환경정치</w:t>
      </w:r>
    </w:p>
    <w:p w14:paraId="17CCA0B2" w14:textId="77777777" w:rsidR="00C92604" w:rsidRDefault="00000000">
      <w:pPr>
        <w:pStyle w:val="aff3"/>
        <w:rPr>
          <w:lang w:eastAsia="ko-KR"/>
        </w:rPr>
      </w:pPr>
      <w:r>
        <w:rPr>
          <w:lang w:eastAsia="ko-KR"/>
        </w:rPr>
        <w:t>일회용 플라스틱 빨대 제한은 작고 상징적인 물건을 통해 플라스틱 폐기물 문제를 공론화했다.</w:t>
      </w:r>
      <w:r>
        <w:t xml:space="preserve"> </w:t>
      </w:r>
      <w:r>
        <w:rPr>
          <w:lang w:eastAsia="ko-KR"/>
        </w:rPr>
        <w:t>EU의 일회용 플라스틱 지침과 캘리포니아의 요청 없는 빨대 제공 제한은 서로 다른 강도의 접근을 보여준다.</w:t>
      </w:r>
      <w:r>
        <w:rPr>
          <w:sz w:val="14"/>
          <w:vertAlign w:val="superscript"/>
          <w:lang w:eastAsia="ko-KR"/>
        </w:rPr>
        <w:t>353</w:t>
      </w:r>
    </w:p>
    <w:p w14:paraId="203D9A71" w14:textId="77777777" w:rsidR="00C92604" w:rsidRDefault="00000000">
      <w:pPr>
        <w:pStyle w:val="aff3"/>
        <w:rPr>
          <w:lang w:eastAsia="ko-KR"/>
        </w:rPr>
      </w:pPr>
      <w:r>
        <w:rPr>
          <w:lang w:eastAsia="ko-KR"/>
        </w:rPr>
        <w:t>작은 규제는 때로 큰 문제를 보여주는 상징이지만, 상징만으로 충분하지는 않다.</w:t>
      </w:r>
    </w:p>
    <w:p w14:paraId="0F1FECC4" w14:textId="77777777" w:rsidR="00C92604" w:rsidRDefault="00000000">
      <w:pPr>
        <w:pStyle w:val="aff2"/>
        <w:rPr>
          <w:lang w:eastAsia="ko-KR"/>
        </w:rPr>
      </w:pPr>
      <w:r>
        <w:rPr>
          <w:lang w:eastAsia="ko-KR"/>
        </w:rPr>
        <w:t>9. 장례식 가격표: 슬픔 속의 소비자 보호</w:t>
      </w:r>
    </w:p>
    <w:p w14:paraId="3E1FB29B" w14:textId="77777777" w:rsidR="00C92604" w:rsidRDefault="00000000">
      <w:pPr>
        <w:pStyle w:val="aff3"/>
        <w:rPr>
          <w:lang w:eastAsia="ko-KR"/>
        </w:rPr>
      </w:pPr>
      <w:r>
        <w:rPr>
          <w:lang w:eastAsia="ko-KR"/>
        </w:rPr>
        <w:t>FTC Funeral Rule은 장례업자가 소비자에게 가격목록을 제공하고 특정 허위표시와 끼워팔기를 하지 못하게 한다.</w:t>
      </w:r>
      <w:r>
        <w:rPr>
          <w:sz w:val="14"/>
          <w:vertAlign w:val="superscript"/>
          <w:lang w:eastAsia="ko-KR"/>
        </w:rPr>
        <w:t>354</w:t>
      </w:r>
      <w:r>
        <w:rPr>
          <w:lang w:eastAsia="ko-KR"/>
        </w:rPr>
        <w:t xml:space="preserve"> 장례서비스는 소비자가 비교할 시간이 부족하고 감정적으로 취약하며, 무엇이 법적 의무인지 알기 어렵다.</w:t>
      </w:r>
    </w:p>
    <w:p w14:paraId="6113C27E" w14:textId="77777777" w:rsidR="00C92604" w:rsidRDefault="00000000">
      <w:pPr>
        <w:pStyle w:val="aff3"/>
        <w:rPr>
          <w:lang w:eastAsia="ko-KR"/>
        </w:rPr>
      </w:pPr>
      <w:r>
        <w:rPr>
          <w:lang w:eastAsia="ko-KR"/>
        </w:rPr>
        <w:t>좋은 규제는 소비자가 선택할 수 있는 구조를 만든다.</w:t>
      </w:r>
    </w:p>
    <w:p w14:paraId="3A04E45E" w14:textId="77777777" w:rsidR="00C92604" w:rsidRDefault="00000000">
      <w:pPr>
        <w:pStyle w:val="aff2"/>
        <w:rPr>
          <w:lang w:eastAsia="ko-KR"/>
        </w:rPr>
      </w:pPr>
      <w:r>
        <w:rPr>
          <w:lang w:eastAsia="ko-KR"/>
        </w:rPr>
        <w:t>10. 안경 처방전: 작은 종이 한 장의 경쟁정책</w:t>
      </w:r>
    </w:p>
    <w:p w14:paraId="3B24A120" w14:textId="77777777" w:rsidR="00C92604" w:rsidRDefault="00000000">
      <w:pPr>
        <w:pStyle w:val="aff3"/>
        <w:rPr>
          <w:lang w:eastAsia="ko-KR"/>
        </w:rPr>
      </w:pPr>
      <w:r>
        <w:rPr>
          <w:lang w:eastAsia="ko-KR"/>
        </w:rPr>
        <w:t>FTC Eyeglass Rule은 안과검사 후 처방전을 소비자에게 제공하도록 해, 소비자가 안경을 어디에서 살지 선택할 수 있게 한다.</w:t>
      </w:r>
      <w:r>
        <w:rPr>
          <w:sz w:val="14"/>
          <w:vertAlign w:val="superscript"/>
          <w:lang w:eastAsia="ko-KR"/>
        </w:rPr>
        <w:t>355</w:t>
      </w:r>
      <w:r>
        <w:rPr>
          <w:lang w:eastAsia="ko-KR"/>
        </w:rPr>
        <w:t xml:space="preserve"> 처방전은 의료정보이면서 시장 접근권이다.</w:t>
      </w:r>
    </w:p>
    <w:p w14:paraId="07460EC3" w14:textId="77777777" w:rsidR="00C92604" w:rsidRDefault="00000000">
      <w:pPr>
        <w:pStyle w:val="aff3"/>
        <w:rPr>
          <w:lang w:eastAsia="ko-KR"/>
        </w:rPr>
      </w:pPr>
      <w:r>
        <w:rPr>
          <w:lang w:eastAsia="ko-KR"/>
        </w:rPr>
        <w:t xml:space="preserve">데이터 이동권과 </w:t>
      </w:r>
      <w:r>
        <w:rPr>
          <w:lang w:eastAsia="ko-KR"/>
        </w:rPr>
        <w:t>포터빌리티</w:t>
      </w:r>
      <w:r>
        <w:rPr>
          <w:lang w:eastAsia="ko-KR"/>
        </w:rPr>
        <w:t xml:space="preserve"> 논쟁의 작은 선례로도 읽을 수 있다.</w:t>
      </w:r>
    </w:p>
    <w:p w14:paraId="12C9AE11" w14:textId="77777777" w:rsidR="00C92604" w:rsidRDefault="00000000">
      <w:pPr>
        <w:pStyle w:val="aff2"/>
        <w:rPr>
          <w:lang w:eastAsia="ko-KR"/>
        </w:rPr>
      </w:pPr>
      <w:r>
        <w:rPr>
          <w:lang w:eastAsia="ko-KR"/>
        </w:rPr>
        <w:t>11. 잔디 다트 금지: 경고문으로 충분하지 않을 때</w:t>
      </w:r>
    </w:p>
    <w:p w14:paraId="2B9710CE" w14:textId="77777777" w:rsidR="00C92604" w:rsidRDefault="00000000">
      <w:pPr>
        <w:pStyle w:val="aff3"/>
        <w:rPr>
          <w:lang w:eastAsia="ko-KR"/>
        </w:rPr>
      </w:pPr>
      <w:r>
        <w:rPr>
          <w:lang w:eastAsia="ko-KR"/>
        </w:rPr>
        <w:t>CPSC는 잔디 다트가 어린이 두개골 관통 위험을 만든다고 보고 판매를 금지했다.</w:t>
      </w:r>
      <w:r>
        <w:rPr>
          <w:sz w:val="14"/>
          <w:vertAlign w:val="superscript"/>
          <w:lang w:eastAsia="ko-KR"/>
        </w:rPr>
        <w:t>356</w:t>
      </w:r>
      <w:r>
        <w:rPr>
          <w:lang w:eastAsia="ko-KR"/>
        </w:rPr>
        <w:t xml:space="preserve"> 처음에는 경고와 판매채널 제한 같은 약한 규제가 가능해 보일 수 있다.</w:t>
      </w:r>
      <w:r>
        <w:t xml:space="preserve"> </w:t>
      </w:r>
      <w:r>
        <w:rPr>
          <w:lang w:eastAsia="ko-KR"/>
        </w:rPr>
        <w:t>그러나 위험이 치명적이고 어린이가 주요 피해자이며, 경고가 충분히 작동하지 않으면 금지가 선택될 수 있다.</w:t>
      </w:r>
    </w:p>
    <w:p w14:paraId="5D6C84C7" w14:textId="77777777" w:rsidR="00C92604" w:rsidRDefault="00000000">
      <w:pPr>
        <w:pStyle w:val="aff3"/>
        <w:rPr>
          <w:lang w:eastAsia="ko-KR"/>
        </w:rPr>
      </w:pPr>
      <w:r>
        <w:rPr>
          <w:lang w:eastAsia="ko-KR"/>
        </w:rPr>
        <w:t>어떤 물건은 설계 자체가 위험을 만든다.</w:t>
      </w:r>
    </w:p>
    <w:p w14:paraId="44B91364" w14:textId="77777777" w:rsidR="00C92604" w:rsidRDefault="00000000">
      <w:pPr>
        <w:pStyle w:val="aff2"/>
        <w:rPr>
          <w:lang w:eastAsia="ko-KR"/>
        </w:rPr>
      </w:pPr>
      <w:r>
        <w:rPr>
          <w:lang w:eastAsia="ko-KR"/>
        </w:rPr>
        <w:t>12. 영양성분표: 건강을 명령하지 않고 숫자를 제공하기</w:t>
      </w:r>
    </w:p>
    <w:p w14:paraId="5C61BFBF" w14:textId="77777777" w:rsidR="00C92604" w:rsidRDefault="00000000">
      <w:pPr>
        <w:pStyle w:val="aff3"/>
        <w:rPr>
          <w:lang w:eastAsia="ko-KR"/>
        </w:rPr>
      </w:pPr>
      <w:r>
        <w:rPr>
          <w:lang w:eastAsia="ko-KR"/>
        </w:rPr>
        <w:t>영양성분표는 소비자에게 열량, 지방, 나트륨, 당류, 비타민과 같은 정보를 비교 가능한 형태로 제공한다.</w:t>
      </w:r>
      <w:r>
        <w:t xml:space="preserve"> </w:t>
      </w:r>
      <w:r>
        <w:rPr>
          <w:lang w:eastAsia="ko-KR"/>
        </w:rPr>
        <w:t xml:space="preserve">FDA는 2016년 표시 개정을 통해 첨가당과 실제 섭취량에 가까운 </w:t>
      </w:r>
      <w:r>
        <w:rPr>
          <w:lang w:eastAsia="ko-KR"/>
        </w:rPr>
        <w:t>제공량</w:t>
      </w:r>
      <w:r>
        <w:rPr>
          <w:lang w:eastAsia="ko-KR"/>
        </w:rPr>
        <w:t>, 열량 표시 강조 등을 반영했다.</w:t>
      </w:r>
      <w:r>
        <w:rPr>
          <w:sz w:val="14"/>
          <w:vertAlign w:val="superscript"/>
          <w:lang w:eastAsia="ko-KR"/>
        </w:rPr>
        <w:t>357</w:t>
      </w:r>
    </w:p>
    <w:p w14:paraId="2D05F208" w14:textId="77777777" w:rsidR="00C92604" w:rsidRDefault="00000000">
      <w:pPr>
        <w:pStyle w:val="aff3"/>
        <w:rPr>
          <w:lang w:eastAsia="ko-KR"/>
        </w:rPr>
      </w:pPr>
      <w:r>
        <w:rPr>
          <w:lang w:eastAsia="ko-KR"/>
        </w:rPr>
        <w:t>정보규제는 자유를 유지하면서도 시장의 정보비대칭을 줄이는 방식이다.</w:t>
      </w:r>
    </w:p>
    <w:p w14:paraId="4E55A698" w14:textId="77777777" w:rsidR="00C92604" w:rsidRDefault="00000000">
      <w:pPr>
        <w:pStyle w:val="aff2"/>
        <w:rPr>
          <w:lang w:eastAsia="ko-KR"/>
        </w:rPr>
      </w:pPr>
      <w:r>
        <w:rPr>
          <w:lang w:eastAsia="ko-KR"/>
        </w:rPr>
        <w:t xml:space="preserve">13. </w:t>
      </w:r>
      <w:proofErr w:type="spellStart"/>
      <w:r>
        <w:rPr>
          <w:lang w:eastAsia="ko-KR"/>
        </w:rPr>
        <w:t>드론</w:t>
      </w:r>
      <w:proofErr w:type="spellEnd"/>
      <w:r>
        <w:rPr>
          <w:lang w:eastAsia="ko-KR"/>
        </w:rPr>
        <w:t xml:space="preserve"> Part 107: 하늘을 일상공간으로 나누기</w:t>
      </w:r>
    </w:p>
    <w:p w14:paraId="5ACD406D" w14:textId="77777777" w:rsidR="00C92604" w:rsidRDefault="00000000">
      <w:pPr>
        <w:pStyle w:val="aff3"/>
        <w:rPr>
          <w:lang w:eastAsia="ko-KR"/>
        </w:rPr>
      </w:pPr>
      <w:r>
        <w:rPr>
          <w:lang w:eastAsia="ko-KR"/>
        </w:rPr>
        <w:t xml:space="preserve">작은 </w:t>
      </w:r>
      <w:r>
        <w:rPr>
          <w:lang w:eastAsia="ko-KR"/>
        </w:rPr>
        <w:t>드론은</w:t>
      </w:r>
      <w:r>
        <w:rPr>
          <w:lang w:eastAsia="ko-KR"/>
        </w:rPr>
        <w:t xml:space="preserve"> 항공규제의 문턱을 낮췄다.</w:t>
      </w:r>
      <w:r>
        <w:t xml:space="preserve"> </w:t>
      </w:r>
      <w:r>
        <w:rPr>
          <w:lang w:eastAsia="ko-KR"/>
        </w:rPr>
        <w:t>FAA Part 107은 소형 무인항공기의 조종자 자격과 운항조건을 정해 상업적·공공적 활용의 기본 틀을 만들었다.</w:t>
      </w:r>
      <w:r>
        <w:rPr>
          <w:sz w:val="14"/>
          <w:vertAlign w:val="superscript"/>
          <w:lang w:eastAsia="ko-KR"/>
        </w:rPr>
        <w:t>358</w:t>
      </w:r>
      <w:r>
        <w:rPr>
          <w:lang w:eastAsia="ko-KR"/>
        </w:rPr>
        <w:t xml:space="preserve"> 과거 항공규제가 항공사와 조종사 중심이었다면, </w:t>
      </w:r>
      <w:r>
        <w:rPr>
          <w:lang w:eastAsia="ko-KR"/>
        </w:rPr>
        <w:t>드론</w:t>
      </w:r>
      <w:r>
        <w:rPr>
          <w:lang w:eastAsia="ko-KR"/>
        </w:rPr>
        <w:t xml:space="preserve"> 규제는 사진가, 농업인, 건설회사, 지방정부, 취미 이용자까지 포함한다.</w:t>
      </w:r>
    </w:p>
    <w:p w14:paraId="0F2D7C7A" w14:textId="77777777" w:rsidR="00C92604" w:rsidRDefault="00000000">
      <w:pPr>
        <w:pStyle w:val="aff3"/>
        <w:rPr>
          <w:lang w:eastAsia="ko-KR"/>
        </w:rPr>
      </w:pPr>
      <w:r>
        <w:rPr>
          <w:lang w:eastAsia="ko-KR"/>
        </w:rPr>
        <w:t>어디까지, 누구 책임으로, 어떤 기록을 남기며 허용할 것인가가 핵심이다.</w:t>
      </w:r>
    </w:p>
    <w:p w14:paraId="1432B4CA" w14:textId="77777777" w:rsidR="00C92604" w:rsidRDefault="00000000">
      <w:pPr>
        <w:pStyle w:val="aff2"/>
        <w:rPr>
          <w:lang w:eastAsia="ko-KR"/>
        </w:rPr>
      </w:pPr>
      <w:r>
        <w:rPr>
          <w:lang w:eastAsia="ko-KR"/>
        </w:rPr>
        <w:lastRenderedPageBreak/>
        <w:t>14. 소음규제: 보이지 않는 공해</w:t>
      </w:r>
    </w:p>
    <w:p w14:paraId="7394BB56" w14:textId="77777777" w:rsidR="00C92604" w:rsidRDefault="00000000">
      <w:pPr>
        <w:pStyle w:val="aff3"/>
        <w:rPr>
          <w:lang w:eastAsia="ko-KR"/>
        </w:rPr>
      </w:pPr>
      <w:r>
        <w:rPr>
          <w:lang w:eastAsia="ko-KR"/>
        </w:rPr>
        <w:t>1972년 Noise Control Act는 소음을 공공보건과 생활환경의 문제로 다뤘다.</w:t>
      </w:r>
      <w:r>
        <w:rPr>
          <w:sz w:val="14"/>
          <w:vertAlign w:val="superscript"/>
          <w:lang w:eastAsia="ko-KR"/>
        </w:rPr>
        <w:t>359</w:t>
      </w:r>
      <w:r>
        <w:rPr>
          <w:lang w:eastAsia="ko-KR"/>
        </w:rPr>
        <w:t xml:space="preserve"> 소음은 눈에 보이지 않고 흔적을 남기지 않는 것처럼 보이지만, 수면과 학습, 노동과 건강에 영향을 준다.</w:t>
      </w:r>
    </w:p>
    <w:p w14:paraId="2BE3D97D" w14:textId="77777777" w:rsidR="00C92604" w:rsidRDefault="00000000">
      <w:pPr>
        <w:pStyle w:val="aff3"/>
        <w:rPr>
          <w:lang w:eastAsia="ko-KR"/>
        </w:rPr>
      </w:pPr>
      <w:r>
        <w:rPr>
          <w:lang w:eastAsia="ko-KR"/>
        </w:rPr>
        <w:t>공항, 도로, 공장, 공사장, 유흥시설, 생활기기가 모두 규제대상이 될 수 있다.</w:t>
      </w:r>
    </w:p>
    <w:p w14:paraId="38FEB3FA" w14:textId="77777777" w:rsidR="00C92604" w:rsidRDefault="00000000">
      <w:pPr>
        <w:pStyle w:val="aff2"/>
        <w:rPr>
          <w:lang w:eastAsia="ko-KR"/>
        </w:rPr>
      </w:pPr>
      <w:r>
        <w:rPr>
          <w:lang w:eastAsia="ko-KR"/>
        </w:rPr>
        <w:t>15. 공정성 원칙: 방송 규제의 흥망</w:t>
      </w:r>
    </w:p>
    <w:p w14:paraId="489A60A8" w14:textId="77777777" w:rsidR="00C92604" w:rsidRDefault="00000000">
      <w:pPr>
        <w:pStyle w:val="aff3"/>
        <w:rPr>
          <w:lang w:eastAsia="ko-KR"/>
        </w:rPr>
      </w:pPr>
      <w:r>
        <w:rPr>
          <w:lang w:eastAsia="ko-KR"/>
        </w:rPr>
        <w:t>FCC의 Fairness Doctrine은 방송사업자가 공적 쟁점에 대해 다양한 관점을 다루도록 요구한 정책이었다.</w:t>
      </w:r>
      <w:r>
        <w:t xml:space="preserve"> </w:t>
      </w:r>
      <w:r>
        <w:rPr>
          <w:lang w:eastAsia="ko-KR"/>
        </w:rPr>
        <w:t>FCC는 1987년 이 원칙을 더 이상 집행하지 않기로 했다.</w:t>
      </w:r>
      <w:r>
        <w:rPr>
          <w:sz w:val="14"/>
          <w:vertAlign w:val="superscript"/>
          <w:lang w:eastAsia="ko-KR"/>
        </w:rPr>
        <w:t>360</w:t>
      </w:r>
      <w:r>
        <w:rPr>
          <w:lang w:eastAsia="ko-KR"/>
        </w:rPr>
        <w:t xml:space="preserve"> </w:t>
      </w:r>
      <w:r>
        <w:rPr>
          <w:lang w:eastAsia="ko-KR"/>
        </w:rPr>
        <w:t>전파희소성과</w:t>
      </w:r>
      <w:r>
        <w:rPr>
          <w:lang w:eastAsia="ko-KR"/>
        </w:rPr>
        <w:t xml:space="preserve"> 공익성에 기대던 방송규제 논리가 매체환경 변화와 표현의 자유 논쟁 속에서 약해진 것이다.</w:t>
      </w:r>
    </w:p>
    <w:p w14:paraId="657AE91E" w14:textId="77777777" w:rsidR="00C92604" w:rsidRDefault="00000000">
      <w:pPr>
        <w:pStyle w:val="aff3"/>
        <w:jc w:val="left"/>
        <w:rPr>
          <w:lang w:eastAsia="ko-KR"/>
        </w:rPr>
      </w:pPr>
      <w:r>
        <w:rPr>
          <w:lang w:eastAsia="ko-KR"/>
        </w:rPr>
        <w:t>이 사례는 기술환경이 바뀌면 규제의 헌법적·정책적 근거도 다시 평가된다는 점을 보여준다.</w:t>
      </w:r>
    </w:p>
    <w:p w14:paraId="4767DDAF" w14:textId="77777777" w:rsidR="00C92604" w:rsidRDefault="00000000">
      <w:pPr>
        <w:pStyle w:val="aff2"/>
        <w:rPr>
          <w:lang w:eastAsia="ko-KR"/>
        </w:rPr>
      </w:pPr>
      <w:r>
        <w:rPr>
          <w:lang w:eastAsia="ko-KR"/>
        </w:rPr>
        <w:t>16. 도박과 복권: 금지, 허가, 중독 예방</w:t>
      </w:r>
    </w:p>
    <w:p w14:paraId="66C7C0D3" w14:textId="77777777" w:rsidR="00C92604" w:rsidRDefault="00000000">
      <w:pPr>
        <w:pStyle w:val="aff3"/>
        <w:rPr>
          <w:lang w:eastAsia="ko-KR"/>
        </w:rPr>
      </w:pPr>
      <w:r>
        <w:rPr>
          <w:lang w:eastAsia="ko-KR"/>
        </w:rPr>
        <w:t>도박규제는 오래된 도덕규제이자 재정규제다.</w:t>
      </w:r>
      <w:r>
        <w:t xml:space="preserve"> </w:t>
      </w:r>
      <w:r>
        <w:rPr>
          <w:lang w:eastAsia="ko-KR"/>
        </w:rPr>
        <w:t xml:space="preserve">영국 Gambling Act 2005는 도박을 범죄·무질서와 분리하고, 공정하고 공개적으로 운영되게 </w:t>
      </w:r>
      <w:r>
        <w:rPr>
          <w:lang w:eastAsia="ko-KR"/>
        </w:rPr>
        <w:t>하며, 아동과 취약자를 보호하는 목표를 제시한다.</w:t>
      </w:r>
      <w:r>
        <w:rPr>
          <w:sz w:val="14"/>
          <w:vertAlign w:val="superscript"/>
          <w:lang w:eastAsia="ko-KR"/>
        </w:rPr>
        <w:t>361</w:t>
      </w:r>
      <w:r>
        <w:rPr>
          <w:lang w:eastAsia="ko-KR"/>
        </w:rPr>
        <w:t xml:space="preserve"> National Lottery Act 1993은 복권을 국가가 허용하고 배분하는 제도로 만들었다.</w:t>
      </w:r>
      <w:r>
        <w:rPr>
          <w:sz w:val="14"/>
          <w:vertAlign w:val="superscript"/>
          <w:lang w:eastAsia="ko-KR"/>
        </w:rPr>
        <w:t>362</w:t>
      </w:r>
    </w:p>
    <w:p w14:paraId="183D4CBA" w14:textId="77777777" w:rsidR="00C92604" w:rsidRDefault="00000000">
      <w:pPr>
        <w:pStyle w:val="aff3"/>
        <w:rPr>
          <w:lang w:eastAsia="ko-KR"/>
        </w:rPr>
      </w:pPr>
      <w:r>
        <w:rPr>
          <w:lang w:eastAsia="ko-KR"/>
        </w:rPr>
        <w:t>그래서 규제는 면허, 광고, 연령, 자금세탁방지, 자기배제, 부담금 같은 복합장치를 쓴다.</w:t>
      </w:r>
    </w:p>
    <w:p w14:paraId="7AE09C48" w14:textId="77777777" w:rsidR="00C92604" w:rsidRDefault="00000000">
      <w:pPr>
        <w:pStyle w:val="aff2"/>
        <w:rPr>
          <w:lang w:eastAsia="ko-KR"/>
        </w:rPr>
      </w:pPr>
      <w:r>
        <w:rPr>
          <w:lang w:eastAsia="ko-KR"/>
        </w:rPr>
        <w:t>17. 암호화 수출통제: 수학도 전략물자가 될 때</w:t>
      </w:r>
    </w:p>
    <w:p w14:paraId="286D5C20" w14:textId="77777777" w:rsidR="00C92604" w:rsidRDefault="00000000">
      <w:pPr>
        <w:pStyle w:val="aff3"/>
        <w:rPr>
          <w:lang w:eastAsia="ko-KR"/>
        </w:rPr>
      </w:pPr>
      <w:r>
        <w:rPr>
          <w:lang w:eastAsia="ko-KR"/>
        </w:rPr>
        <w:t>암호화 기술은 개인정보와 전자상거래를 보호하지만, 국가안보와 수사에도 영향을 준다.</w:t>
      </w:r>
      <w:r>
        <w:t xml:space="preserve"> </w:t>
      </w:r>
      <w:r>
        <w:rPr>
          <w:lang w:eastAsia="ko-KR"/>
        </w:rPr>
        <w:t>미국 BIS는 암호화와 수출관리규정의 관계를 별도로 안내한다.</w:t>
      </w:r>
      <w:r>
        <w:rPr>
          <w:sz w:val="14"/>
          <w:vertAlign w:val="superscript"/>
          <w:lang w:eastAsia="ko-KR"/>
        </w:rPr>
        <w:t>363</w:t>
      </w:r>
      <w:r>
        <w:rPr>
          <w:lang w:eastAsia="ko-KR"/>
        </w:rPr>
        <w:t xml:space="preserve"> 소프트웨어와 수학 알고리즘이 무기와 비슷한 전략물자로 취급될 수 있다는 점은 디지털 시대 규제의 특수성을 보여준다.</w:t>
      </w:r>
    </w:p>
    <w:p w14:paraId="0673F2D2" w14:textId="77777777" w:rsidR="00C92604" w:rsidRDefault="00000000">
      <w:pPr>
        <w:pStyle w:val="aff3"/>
        <w:rPr>
          <w:lang w:eastAsia="ko-KR"/>
        </w:rPr>
      </w:pPr>
      <w:r>
        <w:rPr>
          <w:lang w:eastAsia="ko-KR"/>
        </w:rPr>
        <w:t xml:space="preserve">같은 암호화가 시민에게는 </w:t>
      </w:r>
      <w:r>
        <w:rPr>
          <w:lang w:eastAsia="ko-KR"/>
        </w:rPr>
        <w:t>보안도구이고</w:t>
      </w:r>
      <w:r>
        <w:rPr>
          <w:lang w:eastAsia="ko-KR"/>
        </w:rPr>
        <w:t>, 국가에는 통제대상 기술일 수 있다.</w:t>
      </w:r>
    </w:p>
    <w:p w14:paraId="4424F107" w14:textId="77777777" w:rsidR="00C92604" w:rsidRDefault="00000000">
      <w:pPr>
        <w:pStyle w:val="aff2"/>
        <w:rPr>
          <w:lang w:eastAsia="ko-KR"/>
        </w:rPr>
      </w:pPr>
      <w:r>
        <w:rPr>
          <w:lang w:eastAsia="ko-KR"/>
        </w:rPr>
        <w:t>18. 그린벨트: 선 하나의 힘</w:t>
      </w:r>
    </w:p>
    <w:p w14:paraId="13855BEF" w14:textId="77777777" w:rsidR="00C92604" w:rsidRDefault="00000000">
      <w:pPr>
        <w:pStyle w:val="aff3"/>
        <w:rPr>
          <w:lang w:eastAsia="ko-KR"/>
        </w:rPr>
      </w:pPr>
      <w:r>
        <w:rPr>
          <w:lang w:eastAsia="ko-KR"/>
        </w:rPr>
        <w:t>한국의 개발제한구역은 도시확산 억제와 환경보전, 안보, 토지시장 관리가 결합된 제도다.</w:t>
      </w:r>
      <w:r>
        <w:rPr>
          <w:sz w:val="14"/>
          <w:vertAlign w:val="superscript"/>
          <w:lang w:eastAsia="ko-KR"/>
        </w:rPr>
        <w:t>364</w:t>
      </w:r>
      <w:r>
        <w:rPr>
          <w:lang w:eastAsia="ko-KR"/>
        </w:rPr>
        <w:t xml:space="preserve"> 지도 위 선 하나가 토지 가격, 주거공급, 환경, 지방자치, 재산권을 함께 바꾼다.</w:t>
      </w:r>
    </w:p>
    <w:p w14:paraId="7E249F6F" w14:textId="77777777" w:rsidR="00C92604" w:rsidRDefault="00000000">
      <w:pPr>
        <w:pStyle w:val="aff3"/>
        <w:rPr>
          <w:lang w:eastAsia="ko-KR"/>
        </w:rPr>
      </w:pPr>
      <w:r>
        <w:rPr>
          <w:lang w:eastAsia="ko-KR"/>
        </w:rPr>
        <w:t>규제는 지정만큼이나 조정과 보상, 예외관리와 사후평가가 중요하다.</w:t>
      </w:r>
    </w:p>
    <w:p w14:paraId="114E0F9F" w14:textId="77777777" w:rsidR="00C92604" w:rsidRDefault="00000000">
      <w:pPr>
        <w:pStyle w:val="aff2"/>
        <w:rPr>
          <w:lang w:eastAsia="ko-KR"/>
        </w:rPr>
      </w:pPr>
      <w:r>
        <w:rPr>
          <w:lang w:eastAsia="ko-KR"/>
        </w:rPr>
        <w:t xml:space="preserve">19. </w:t>
      </w:r>
      <w:proofErr w:type="spellStart"/>
      <w:r>
        <w:rPr>
          <w:lang w:eastAsia="ko-KR"/>
        </w:rPr>
        <w:t>규제샌드박스</w:t>
      </w:r>
      <w:proofErr w:type="spellEnd"/>
      <w:r>
        <w:rPr>
          <w:lang w:eastAsia="ko-KR"/>
        </w:rPr>
        <w:t>: 예외를 제도화하기</w:t>
      </w:r>
    </w:p>
    <w:p w14:paraId="4D5CD557" w14:textId="77777777" w:rsidR="00C92604" w:rsidRDefault="00000000">
      <w:pPr>
        <w:pStyle w:val="aff3"/>
        <w:rPr>
          <w:lang w:eastAsia="ko-KR"/>
        </w:rPr>
      </w:pPr>
      <w:r>
        <w:rPr>
          <w:lang w:eastAsia="ko-KR"/>
        </w:rPr>
        <w:t xml:space="preserve">한국의 </w:t>
      </w:r>
      <w:r>
        <w:rPr>
          <w:lang w:eastAsia="ko-KR"/>
        </w:rPr>
        <w:t>규제샌드박스는</w:t>
      </w:r>
      <w:r>
        <w:rPr>
          <w:lang w:eastAsia="ko-KR"/>
        </w:rPr>
        <w:t xml:space="preserve"> 신기술 제품과 서비스를 일정 조건 아래 먼저 실증하게 하고, 그 결과로 규제를 개선하는 제도다.</w:t>
      </w:r>
      <w:r>
        <w:rPr>
          <w:sz w:val="14"/>
          <w:vertAlign w:val="superscript"/>
          <w:lang w:eastAsia="ko-KR"/>
        </w:rPr>
        <w:t>365</w:t>
      </w:r>
      <w:r>
        <w:rPr>
          <w:lang w:eastAsia="ko-KR"/>
        </w:rPr>
        <w:t xml:space="preserve"> 예외를 허용하되 장소·기간·규모를 제한하고 데이터를 남긴다는 점에서, </w:t>
      </w:r>
      <w:r>
        <w:rPr>
          <w:lang w:eastAsia="ko-KR"/>
        </w:rPr>
        <w:t>샌드박스는</w:t>
      </w:r>
      <w:r>
        <w:rPr>
          <w:lang w:eastAsia="ko-KR"/>
        </w:rPr>
        <w:t xml:space="preserve"> 무규제가 아니라 학습규제다.</w:t>
      </w:r>
    </w:p>
    <w:p w14:paraId="7D713634" w14:textId="77777777" w:rsidR="00C92604" w:rsidRDefault="00000000">
      <w:pPr>
        <w:pStyle w:val="aff3"/>
        <w:rPr>
          <w:lang w:eastAsia="ko-KR"/>
        </w:rPr>
      </w:pPr>
      <w:r>
        <w:rPr>
          <w:lang w:eastAsia="ko-KR"/>
        </w:rPr>
        <w:t>그래서 투명한 심사, 안전조건, 사후평가, 제도개선 연결이 중요하다.</w:t>
      </w:r>
    </w:p>
    <w:p w14:paraId="6616DD27" w14:textId="77777777" w:rsidR="00C92604" w:rsidRDefault="00000000">
      <w:pPr>
        <w:pStyle w:val="aff2"/>
        <w:rPr>
          <w:lang w:eastAsia="ko-KR"/>
        </w:rPr>
      </w:pPr>
      <w:r>
        <w:rPr>
          <w:lang w:eastAsia="ko-KR"/>
        </w:rPr>
        <w:t>20. AI Act: 기술이 아니라 위험을 분류하기</w:t>
      </w:r>
    </w:p>
    <w:p w14:paraId="283A1588" w14:textId="77777777" w:rsidR="00C92604" w:rsidRDefault="00000000">
      <w:pPr>
        <w:pStyle w:val="aff3"/>
        <w:rPr>
          <w:lang w:eastAsia="ko-KR"/>
        </w:rPr>
      </w:pPr>
      <w:r>
        <w:rPr>
          <w:lang w:eastAsia="ko-KR"/>
        </w:rPr>
        <w:t>EU AI Act는 인공지능을 하나의 기술로 보지 않고 위험수준에 따라 규율한다.</w:t>
      </w:r>
      <w:r>
        <w:rPr>
          <w:sz w:val="14"/>
          <w:vertAlign w:val="superscript"/>
          <w:lang w:eastAsia="ko-KR"/>
        </w:rPr>
        <w:t>366</w:t>
      </w:r>
      <w:r>
        <w:rPr>
          <w:lang w:eastAsia="ko-KR"/>
        </w:rPr>
        <w:t xml:space="preserve"> 금지되는 관행, 고위험 시스템, 투명성 의무, 범용 AI 모델의 책임이 구분된다.</w:t>
      </w:r>
    </w:p>
    <w:p w14:paraId="5758CC36" w14:textId="77777777" w:rsidR="00C92604" w:rsidRDefault="00000000">
      <w:pPr>
        <w:pStyle w:val="aff3"/>
        <w:rPr>
          <w:lang w:eastAsia="ko-KR"/>
        </w:rPr>
      </w:pPr>
      <w:r>
        <w:rPr>
          <w:lang w:eastAsia="ko-KR"/>
        </w:rPr>
        <w:t>증거, 책임, 투명성, 사후구제, 비례성은 고대 저울 규제부터 AI 모델 규제까지 반복되는 질문이다.</w:t>
      </w:r>
    </w:p>
    <w:p w14:paraId="049F0A3D" w14:textId="77777777" w:rsidR="00C92604" w:rsidRDefault="00000000">
      <w:pPr>
        <w:rPr>
          <w:lang w:eastAsia="ko-KR"/>
        </w:rPr>
      </w:pPr>
      <w:r>
        <w:rPr>
          <w:lang w:eastAsia="ko-KR"/>
        </w:rPr>
        <w:br w:type="page"/>
      </w:r>
    </w:p>
    <w:p w14:paraId="311CB571" w14:textId="38B41169" w:rsidR="00C92604" w:rsidRDefault="00000000">
      <w:pPr>
        <w:pStyle w:val="aff2"/>
        <w:rPr>
          <w:rFonts w:hint="eastAsia"/>
          <w:lang w:eastAsia="ko-KR"/>
        </w:rPr>
      </w:pPr>
      <w:r>
        <w:rPr>
          <w:lang w:eastAsia="ko-KR"/>
        </w:rPr>
        <w:t>Chapter. 4</w:t>
      </w:r>
      <w:r w:rsidR="002F1BDD">
        <w:rPr>
          <w:rFonts w:hint="eastAsia"/>
          <w:lang w:eastAsia="ko-KR"/>
        </w:rPr>
        <w:t>6</w:t>
      </w:r>
    </w:p>
    <w:p w14:paraId="35696E2B" w14:textId="2E7A7C3B" w:rsidR="00C92604" w:rsidRDefault="00000000">
      <w:pPr>
        <w:pStyle w:val="aff1"/>
        <w:rPr>
          <w:lang w:eastAsia="ko-KR"/>
        </w:rPr>
      </w:pPr>
      <w:r>
        <w:rPr>
          <w:lang w:eastAsia="ko-KR"/>
        </w:rPr>
        <w:t xml:space="preserve">한국 규제개혁 연표: 발전국가에서 </w:t>
      </w:r>
      <w:proofErr w:type="spellStart"/>
      <w:r>
        <w:rPr>
          <w:lang w:eastAsia="ko-KR"/>
        </w:rPr>
        <w:t>샌드박스까지</w:t>
      </w:r>
      <w:proofErr w:type="spellEnd"/>
    </w:p>
    <w:p w14:paraId="23D61959" w14:textId="77777777" w:rsidR="00C92604" w:rsidRDefault="00000000">
      <w:pPr>
        <w:pStyle w:val="aff3"/>
        <w:rPr>
          <w:lang w:eastAsia="ko-KR"/>
        </w:rPr>
      </w:pPr>
      <w:r>
        <w:rPr>
          <w:lang w:eastAsia="ko-KR"/>
        </w:rPr>
        <w:t>한국 규제사의 특징은 속도다.</w:t>
      </w:r>
      <w:r>
        <w:t xml:space="preserve"> </w:t>
      </w:r>
      <w:r>
        <w:rPr>
          <w:lang w:eastAsia="ko-KR"/>
        </w:rPr>
        <w:t>외환, 금융, 입지, 수출, 인허가, 공업단지, 조세감면, 행정지도는 모두 산업화의 도구였다.</w:t>
      </w:r>
      <w:r>
        <w:t xml:space="preserve"> </w:t>
      </w:r>
      <w:r>
        <w:rPr>
          <w:lang w:eastAsia="ko-KR"/>
        </w:rPr>
        <w:t>그러나 같은 속도는 규제의 축적도 빠르게 만든다.</w:t>
      </w:r>
      <w:r>
        <w:t xml:space="preserve"> </w:t>
      </w:r>
      <w:r>
        <w:rPr>
          <w:lang w:eastAsia="ko-KR"/>
        </w:rPr>
        <w:t>개발을 위해 만들었던 허가와 기준, 부처별 절차와 내부지침이 시간이 지나 혁신과 경쟁의 비용이 된다.</w:t>
      </w:r>
    </w:p>
    <w:p w14:paraId="2C015750" w14:textId="77777777" w:rsidR="00C92604" w:rsidRDefault="00000000">
      <w:pPr>
        <w:pStyle w:val="aff2"/>
        <w:rPr>
          <w:lang w:eastAsia="ko-KR"/>
        </w:rPr>
      </w:pPr>
      <w:r>
        <w:rPr>
          <w:lang w:eastAsia="ko-KR"/>
        </w:rPr>
        <w:t>1960-1970년대: 발전국가의 규제 기술</w:t>
      </w:r>
    </w:p>
    <w:p w14:paraId="12A1065D" w14:textId="77777777" w:rsidR="00C92604" w:rsidRDefault="00000000">
      <w:pPr>
        <w:pStyle w:val="aff3"/>
        <w:rPr>
          <w:lang w:eastAsia="ko-KR"/>
        </w:rPr>
      </w:pPr>
      <w:r>
        <w:rPr>
          <w:lang w:eastAsia="ko-KR"/>
        </w:rPr>
        <w:t>한국의 산업화 초기 규제는 금지와 처벌만이 아니었다.</w:t>
      </w:r>
      <w:r>
        <w:t xml:space="preserve"> </w:t>
      </w:r>
      <w:r>
        <w:rPr>
          <w:lang w:eastAsia="ko-KR"/>
        </w:rPr>
        <w:t>KDI의 장기 성장사와 Irwin의 한국 수출전환 연구는 1960년대 이후 정부주도 수출촉진과 정책전환의 중요성을 보여준다.</w:t>
      </w:r>
      <w:r>
        <w:rPr>
          <w:sz w:val="14"/>
          <w:vertAlign w:val="superscript"/>
          <w:lang w:eastAsia="ko-KR"/>
        </w:rPr>
        <w:t>367</w:t>
      </w:r>
    </w:p>
    <w:p w14:paraId="467DEB90" w14:textId="77777777" w:rsidR="00C92604" w:rsidRDefault="00000000">
      <w:pPr>
        <w:pStyle w:val="aff3"/>
        <w:rPr>
          <w:lang w:eastAsia="ko-KR"/>
        </w:rPr>
      </w:pPr>
      <w:r>
        <w:rPr>
          <w:lang w:eastAsia="ko-KR"/>
        </w:rPr>
        <w:t>이 구조는 빠른 산업화를 가능하게 했지만, 기업과 행정의 밀착, 진입장벽, 불투명한 재량이라는 비용도 남겼다.</w:t>
      </w:r>
      <w:r>
        <w:rPr>
          <w:sz w:val="14"/>
          <w:vertAlign w:val="superscript"/>
          <w:lang w:eastAsia="ko-KR"/>
        </w:rPr>
        <w:t>368</w:t>
      </w:r>
    </w:p>
    <w:p w14:paraId="34A4811A" w14:textId="77777777" w:rsidR="00C92604" w:rsidRDefault="00000000">
      <w:pPr>
        <w:pStyle w:val="aff2"/>
        <w:rPr>
          <w:lang w:eastAsia="ko-KR"/>
        </w:rPr>
      </w:pPr>
      <w:r>
        <w:rPr>
          <w:lang w:eastAsia="ko-KR"/>
        </w:rPr>
        <w:t>1980년대: 안정화, 자유화, 공정거래</w:t>
      </w:r>
    </w:p>
    <w:p w14:paraId="74A565E9" w14:textId="77777777" w:rsidR="00C92604" w:rsidRDefault="00000000">
      <w:pPr>
        <w:pStyle w:val="aff3"/>
        <w:rPr>
          <w:lang w:eastAsia="ko-KR"/>
        </w:rPr>
      </w:pPr>
      <w:r>
        <w:rPr>
          <w:lang w:eastAsia="ko-KR"/>
        </w:rPr>
        <w:t xml:space="preserve">1980년대 이후 한국경제가 커지면서 독점과 대기업집단, 가격통제, 금융규제, 수입자유화, 소비자보호 문제가 더 </w:t>
      </w:r>
      <w:r>
        <w:rPr>
          <w:lang w:eastAsia="ko-KR"/>
        </w:rPr>
        <w:t>중요해졌다</w:t>
      </w:r>
      <w:r>
        <w:rPr>
          <w:lang w:eastAsia="ko-KR"/>
        </w:rPr>
        <w:t>.</w:t>
      </w:r>
      <w:r>
        <w:t xml:space="preserve"> </w:t>
      </w:r>
      <w:r>
        <w:rPr>
          <w:lang w:eastAsia="ko-KR"/>
        </w:rPr>
        <w:t>공정거래법은 시장질서와 대기업집단 규제를 다루는 핵심 법제가 되었다.</w:t>
      </w:r>
      <w:r>
        <w:rPr>
          <w:sz w:val="14"/>
          <w:vertAlign w:val="superscript"/>
          <w:lang w:eastAsia="ko-KR"/>
        </w:rPr>
        <w:t>369</w:t>
      </w:r>
      <w:r>
        <w:rPr>
          <w:lang w:eastAsia="ko-KR"/>
        </w:rPr>
        <w:t xml:space="preserve"> 발전국가가 산업을 키우는 규제를 썼다면, 그 이후 국가는 커진 시장의 권력과 불공정을 다루는 규제를 갖춰야 했다.</w:t>
      </w:r>
    </w:p>
    <w:p w14:paraId="0843A032" w14:textId="77777777" w:rsidR="00C92604" w:rsidRDefault="00000000">
      <w:pPr>
        <w:pStyle w:val="aff3"/>
        <w:rPr>
          <w:lang w:eastAsia="ko-KR"/>
        </w:rPr>
      </w:pPr>
      <w:r>
        <w:rPr>
          <w:lang w:eastAsia="ko-KR"/>
        </w:rPr>
        <w:t>그래서 한국 규제개혁은 늘 "풀 것인가"와 "새로 감시할 것인가"</w:t>
      </w:r>
      <w:r>
        <w:rPr>
          <w:lang w:eastAsia="ko-KR"/>
        </w:rPr>
        <w:t>를</w:t>
      </w:r>
      <w:r>
        <w:rPr>
          <w:lang w:eastAsia="ko-KR"/>
        </w:rPr>
        <w:t xml:space="preserve"> 동시에 물어야 했다.</w:t>
      </w:r>
    </w:p>
    <w:p w14:paraId="3CD6FCC8" w14:textId="77777777" w:rsidR="00C92604" w:rsidRDefault="00000000">
      <w:pPr>
        <w:pStyle w:val="aff2"/>
        <w:rPr>
          <w:lang w:eastAsia="ko-KR"/>
        </w:rPr>
      </w:pPr>
      <w:r>
        <w:rPr>
          <w:lang w:eastAsia="ko-KR"/>
        </w:rPr>
        <w:t>1997-1998년: 외환위기와 행정규제기본법</w:t>
      </w:r>
    </w:p>
    <w:p w14:paraId="5697F576" w14:textId="77777777" w:rsidR="00C92604" w:rsidRDefault="00000000">
      <w:pPr>
        <w:pStyle w:val="aff3"/>
        <w:rPr>
          <w:lang w:eastAsia="ko-KR"/>
        </w:rPr>
      </w:pPr>
      <w:r>
        <w:rPr>
          <w:lang w:eastAsia="ko-KR"/>
        </w:rPr>
        <w:t>외환위기는 한국 규제개혁의 제도적 전환점이었다.</w:t>
      </w:r>
      <w:r>
        <w:t xml:space="preserve"> </w:t>
      </w:r>
      <w:r>
        <w:rPr>
          <w:lang w:eastAsia="ko-KR"/>
        </w:rPr>
        <w:t>행정규제기본법은 규제의 정의, 규제등록, 규제영향분석, 규제심사, 기존 규제 정비의 틀을 제시했다.</w:t>
      </w:r>
      <w:r>
        <w:rPr>
          <w:sz w:val="14"/>
          <w:vertAlign w:val="superscript"/>
          <w:lang w:eastAsia="ko-KR"/>
        </w:rPr>
        <w:t>370</w:t>
      </w:r>
      <w:r>
        <w:rPr>
          <w:lang w:eastAsia="ko-KR"/>
        </w:rPr>
        <w:t xml:space="preserve"> 국무조정실은 1998년 행정규제기본법 시행과 함께 규제등록제도가 도입되었다고 설명한다.</w:t>
      </w:r>
      <w:r>
        <w:rPr>
          <w:sz w:val="14"/>
          <w:vertAlign w:val="superscript"/>
          <w:lang w:eastAsia="ko-KR"/>
        </w:rPr>
        <w:t>371</w:t>
      </w:r>
    </w:p>
    <w:p w14:paraId="1EB098D8" w14:textId="77777777" w:rsidR="00C92604" w:rsidRDefault="00000000">
      <w:pPr>
        <w:pStyle w:val="aff3"/>
        <w:rPr>
          <w:lang w:eastAsia="ko-KR"/>
        </w:rPr>
      </w:pPr>
      <w:r>
        <w:rPr>
          <w:lang w:eastAsia="ko-KR"/>
        </w:rPr>
        <w:t>OECD도 한국 규제개혁의 제도화를 중요한 사례로 다뤘다.</w:t>
      </w:r>
      <w:r>
        <w:rPr>
          <w:sz w:val="14"/>
          <w:vertAlign w:val="superscript"/>
          <w:lang w:eastAsia="ko-KR"/>
        </w:rPr>
        <w:t>372</w:t>
      </w:r>
    </w:p>
    <w:p w14:paraId="0EB5DAE8" w14:textId="77777777" w:rsidR="00C92604" w:rsidRDefault="00000000">
      <w:pPr>
        <w:pStyle w:val="aff2"/>
        <w:rPr>
          <w:lang w:eastAsia="ko-KR"/>
        </w:rPr>
      </w:pPr>
      <w:r>
        <w:rPr>
          <w:lang w:eastAsia="ko-KR"/>
        </w:rPr>
        <w:t xml:space="preserve">2000년대: 전자정부와 규제등록의 </w:t>
      </w:r>
      <w:proofErr w:type="spellStart"/>
      <w:r>
        <w:rPr>
          <w:lang w:eastAsia="ko-KR"/>
        </w:rPr>
        <w:t>공개성</w:t>
      </w:r>
      <w:proofErr w:type="spellEnd"/>
    </w:p>
    <w:p w14:paraId="79E95EDF" w14:textId="77777777" w:rsidR="00C92604" w:rsidRDefault="00000000">
      <w:pPr>
        <w:pStyle w:val="aff3"/>
        <w:rPr>
          <w:lang w:eastAsia="ko-KR"/>
        </w:rPr>
      </w:pPr>
      <w:r>
        <w:rPr>
          <w:lang w:eastAsia="ko-KR"/>
        </w:rPr>
        <w:t>2000년대 이후 규제개혁은 전자정부와 결합했다.</w:t>
      </w:r>
      <w:r>
        <w:t xml:space="preserve"> </w:t>
      </w:r>
      <w:r>
        <w:rPr>
          <w:lang w:eastAsia="ko-KR"/>
        </w:rPr>
        <w:t>규제는 법전 속 조문만이 아니라 국민과 기업이 실제로 찾아볼 수 있는 정보여야 한다.</w:t>
      </w:r>
    </w:p>
    <w:p w14:paraId="08E99291" w14:textId="77777777" w:rsidR="00C92604" w:rsidRDefault="00000000">
      <w:pPr>
        <w:pStyle w:val="aff3"/>
        <w:rPr>
          <w:lang w:eastAsia="ko-KR"/>
        </w:rPr>
      </w:pPr>
      <w:r>
        <w:rPr>
          <w:lang w:eastAsia="ko-KR"/>
        </w:rPr>
        <w:t>이 시기의 중요한 질문은 규제의 "수"였다.</w:t>
      </w:r>
      <w:r>
        <w:t xml:space="preserve"> </w:t>
      </w:r>
      <w:r>
        <w:rPr>
          <w:lang w:eastAsia="ko-KR"/>
        </w:rPr>
        <w:t>그러나 수량 중심 규제개혁은 한계를 갖는다.</w:t>
      </w:r>
      <w:r>
        <w:t xml:space="preserve"> </w:t>
      </w:r>
      <w:r>
        <w:rPr>
          <w:lang w:eastAsia="ko-KR"/>
        </w:rPr>
        <w:t>그래서 이후 규제개혁은 비용, 영향, 사후평가의 언어를 더 많이 쓰게 되었다.</w:t>
      </w:r>
    </w:p>
    <w:p w14:paraId="716C7DF5" w14:textId="77777777" w:rsidR="00C92604" w:rsidRDefault="00000000">
      <w:pPr>
        <w:pStyle w:val="aff2"/>
        <w:rPr>
          <w:lang w:eastAsia="ko-KR"/>
        </w:rPr>
      </w:pPr>
      <w:r>
        <w:rPr>
          <w:lang w:eastAsia="ko-KR"/>
        </w:rPr>
        <w:t xml:space="preserve">2010년대: 비용관리제와 </w:t>
      </w:r>
      <w:proofErr w:type="spellStart"/>
      <w:r>
        <w:rPr>
          <w:lang w:eastAsia="ko-KR"/>
        </w:rPr>
        <w:t>샌드박스</w:t>
      </w:r>
      <w:proofErr w:type="spellEnd"/>
    </w:p>
    <w:p w14:paraId="456C7285" w14:textId="77777777" w:rsidR="00C92604" w:rsidRDefault="00000000">
      <w:pPr>
        <w:pStyle w:val="aff3"/>
        <w:rPr>
          <w:lang w:eastAsia="ko-KR"/>
        </w:rPr>
      </w:pPr>
      <w:r>
        <w:rPr>
          <w:lang w:eastAsia="ko-KR"/>
        </w:rPr>
        <w:t xml:space="preserve">2010년대 한국 규제개혁은 규제비용관리와 네거티브 규제, </w:t>
      </w:r>
      <w:r>
        <w:rPr>
          <w:lang w:eastAsia="ko-KR"/>
        </w:rPr>
        <w:t>신산업</w:t>
      </w:r>
      <w:r>
        <w:rPr>
          <w:lang w:eastAsia="ko-KR"/>
        </w:rPr>
        <w:t xml:space="preserve"> 규제개선, </w:t>
      </w:r>
      <w:r>
        <w:rPr>
          <w:lang w:eastAsia="ko-KR"/>
        </w:rPr>
        <w:t>샌드박스라는</w:t>
      </w:r>
      <w:r>
        <w:rPr>
          <w:lang w:eastAsia="ko-KR"/>
        </w:rPr>
        <w:t xml:space="preserve"> 언어를 강화했다.</w:t>
      </w:r>
      <w:r>
        <w:t xml:space="preserve"> </w:t>
      </w:r>
      <w:r>
        <w:rPr>
          <w:lang w:eastAsia="ko-KR"/>
        </w:rPr>
        <w:t>국무조정실은 규제비용관리제를 규제 신설·강화 시 피규제자 부담을 분석하고, 순비용이 발생하면 기존 규제 정비를 유도하는 제도로 설명한다.</w:t>
      </w:r>
      <w:r>
        <w:rPr>
          <w:sz w:val="14"/>
          <w:vertAlign w:val="superscript"/>
          <w:lang w:eastAsia="ko-KR"/>
        </w:rPr>
        <w:t>373</w:t>
      </w:r>
    </w:p>
    <w:p w14:paraId="6C72347A" w14:textId="77777777" w:rsidR="00C92604" w:rsidRDefault="00000000">
      <w:pPr>
        <w:pStyle w:val="aff3"/>
        <w:rPr>
          <w:lang w:eastAsia="ko-KR"/>
        </w:rPr>
      </w:pPr>
      <w:r>
        <w:rPr>
          <w:lang w:eastAsia="ko-KR"/>
        </w:rPr>
        <w:t xml:space="preserve">국무조정실은 </w:t>
      </w:r>
      <w:r>
        <w:rPr>
          <w:lang w:eastAsia="ko-KR"/>
        </w:rPr>
        <w:t>규제샌드박스를</w:t>
      </w:r>
      <w:r>
        <w:rPr>
          <w:lang w:eastAsia="ko-KR"/>
        </w:rPr>
        <w:t xml:space="preserve"> 신기술 제품과 서비스를 일정 조건 아래 시장에 우선 출시해 시험·검증하고, 그 데이터를 토대로 규제를 개선하는 제도로 설명한다.</w:t>
      </w:r>
      <w:r>
        <w:rPr>
          <w:sz w:val="14"/>
          <w:vertAlign w:val="superscript"/>
          <w:lang w:eastAsia="ko-KR"/>
        </w:rPr>
        <w:t>374</w:t>
      </w:r>
      <w:r>
        <w:rPr>
          <w:lang w:eastAsia="ko-KR"/>
        </w:rPr>
        <w:t xml:space="preserve"> OECD도 AI와 혁신 규제에서 </w:t>
      </w:r>
      <w:r>
        <w:rPr>
          <w:lang w:eastAsia="ko-KR"/>
        </w:rPr>
        <w:t>샌드박스를</w:t>
      </w:r>
      <w:r>
        <w:rPr>
          <w:lang w:eastAsia="ko-KR"/>
        </w:rPr>
        <w:t xml:space="preserve"> 중요한 정책도구로 다룬다.</w:t>
      </w:r>
      <w:r>
        <w:rPr>
          <w:sz w:val="14"/>
          <w:vertAlign w:val="superscript"/>
          <w:lang w:eastAsia="ko-KR"/>
        </w:rPr>
        <w:t>375</w:t>
      </w:r>
    </w:p>
    <w:p w14:paraId="74541631" w14:textId="77777777" w:rsidR="00C92604" w:rsidRDefault="00000000">
      <w:pPr>
        <w:pStyle w:val="aff3"/>
        <w:rPr>
          <w:lang w:eastAsia="ko-KR"/>
        </w:rPr>
      </w:pPr>
      <w:r>
        <w:rPr>
          <w:lang w:eastAsia="ko-KR"/>
        </w:rPr>
        <w:t>이는 불확실성이 큰 기술에서 특히 유용하다.</w:t>
      </w:r>
    </w:p>
    <w:p w14:paraId="48D00C9D" w14:textId="77777777" w:rsidR="00C92604" w:rsidRDefault="00000000">
      <w:pPr>
        <w:pStyle w:val="aff2"/>
        <w:rPr>
          <w:lang w:eastAsia="ko-KR"/>
        </w:rPr>
      </w:pPr>
      <w:r>
        <w:rPr>
          <w:lang w:eastAsia="ko-KR"/>
        </w:rPr>
        <w:t>2020년대: 킬러규제와 첨단산업</w:t>
      </w:r>
    </w:p>
    <w:p w14:paraId="150E983B" w14:textId="77777777" w:rsidR="00C92604" w:rsidRDefault="00000000">
      <w:pPr>
        <w:pStyle w:val="aff3"/>
        <w:rPr>
          <w:lang w:eastAsia="ko-KR"/>
        </w:rPr>
      </w:pPr>
      <w:r>
        <w:rPr>
          <w:lang w:eastAsia="ko-KR"/>
        </w:rPr>
        <w:t xml:space="preserve">2020년대에는 반도체, 배터리, 바이오, AI, 데이터센터, </w:t>
      </w:r>
      <w:r>
        <w:rPr>
          <w:lang w:eastAsia="ko-KR"/>
        </w:rPr>
        <w:t>전력망</w:t>
      </w:r>
      <w:r>
        <w:rPr>
          <w:lang w:eastAsia="ko-KR"/>
        </w:rPr>
        <w:t>, 환경·화학물질 규제가 산업경쟁력의 언어와 강하게 연결되었다.</w:t>
      </w:r>
      <w:r>
        <w:t xml:space="preserve"> </w:t>
      </w:r>
      <w:r>
        <w:rPr>
          <w:lang w:eastAsia="ko-KR"/>
        </w:rPr>
        <w:t>정부는 산업단지 입지, 환경·화학물질, 건축·소방, 전력, 노동, 인력, 수출통제 같은 규제 병목을 "킬러규제"라는 이름으로 묶어 다루기 시작했다.</w:t>
      </w:r>
      <w:r>
        <w:rPr>
          <w:sz w:val="14"/>
          <w:vertAlign w:val="superscript"/>
          <w:lang w:eastAsia="ko-KR"/>
        </w:rPr>
        <w:t>376</w:t>
      </w:r>
    </w:p>
    <w:p w14:paraId="5EB88D73" w14:textId="77777777" w:rsidR="00C92604" w:rsidRDefault="00000000">
      <w:pPr>
        <w:pStyle w:val="aff3"/>
        <w:rPr>
          <w:lang w:eastAsia="ko-KR"/>
        </w:rPr>
      </w:pPr>
      <w:r>
        <w:rPr>
          <w:lang w:eastAsia="ko-KR"/>
        </w:rPr>
        <w:t>대한상공회의소의 첨단전략산업 규제체감도 조사 같은 산업계 자료는 기업이 느끼는 규제부담을 보여주는 보조자료가 된다.</w:t>
      </w:r>
      <w:r>
        <w:rPr>
          <w:sz w:val="14"/>
          <w:vertAlign w:val="superscript"/>
          <w:lang w:eastAsia="ko-KR"/>
        </w:rPr>
        <w:t>377</w:t>
      </w:r>
      <w:r>
        <w:rPr>
          <w:lang w:eastAsia="ko-KR"/>
        </w:rPr>
        <w:t xml:space="preserve"> 다만 산업계 </w:t>
      </w:r>
      <w:r>
        <w:rPr>
          <w:lang w:eastAsia="ko-KR"/>
        </w:rPr>
        <w:t>체감도만으로 규제의 공익을 평가할 수는 없다.</w:t>
      </w:r>
      <w:r>
        <w:t xml:space="preserve"> </w:t>
      </w:r>
      <w:r>
        <w:rPr>
          <w:lang w:eastAsia="ko-KR"/>
        </w:rPr>
        <w:t>안전, 환경, 지역사회, 노동, 공급망 안보를 함께 봐야 한다.</w:t>
      </w:r>
    </w:p>
    <w:p w14:paraId="3E6F123A" w14:textId="77777777" w:rsidR="00C92604" w:rsidRDefault="00000000">
      <w:pPr>
        <w:pStyle w:val="aff2"/>
        <w:rPr>
          <w:lang w:eastAsia="ko-KR"/>
        </w:rPr>
      </w:pPr>
      <w:r>
        <w:rPr>
          <w:lang w:eastAsia="ko-KR"/>
        </w:rPr>
        <w:t>2026년 현재의 제도적 쟁점</w:t>
      </w:r>
    </w:p>
    <w:p w14:paraId="15D61926" w14:textId="77777777" w:rsidR="00C92604" w:rsidRDefault="00000000">
      <w:pPr>
        <w:pStyle w:val="aff3"/>
        <w:rPr>
          <w:lang w:eastAsia="ko-KR"/>
        </w:rPr>
      </w:pPr>
      <w:r>
        <w:rPr>
          <w:lang w:eastAsia="ko-KR"/>
        </w:rPr>
        <w:t>2026년 현재 한국의 행정규제기본법은 규제합리화위원회 설치와 규제심사·정비의 법적 근거를 제공한다.</w:t>
      </w:r>
      <w:r>
        <w:rPr>
          <w:sz w:val="14"/>
          <w:vertAlign w:val="superscript"/>
          <w:lang w:eastAsia="ko-KR"/>
        </w:rPr>
        <w:t>378</w:t>
      </w:r>
      <w:r>
        <w:rPr>
          <w:lang w:eastAsia="ko-KR"/>
        </w:rPr>
        <w:t xml:space="preserve"> 명칭과 조직은 바뀔 수 있지만, 핵심 과제는 같다.</w:t>
      </w:r>
    </w:p>
    <w:p w14:paraId="0BD98539" w14:textId="77777777" w:rsidR="00C92604" w:rsidRDefault="00000000">
      <w:pPr>
        <w:pStyle w:val="aff3"/>
        <w:rPr>
          <w:lang w:eastAsia="ko-KR"/>
        </w:rPr>
      </w:pPr>
      <w:r>
        <w:rPr>
          <w:lang w:eastAsia="ko-KR"/>
        </w:rPr>
        <w:t>한국 규제사의 큰 흐름은 발전국가의 동원규제에서 규제관리국가로, 다시 혁신과 위험을 함께 다루는 학습규제로 이동하는 과정이다.</w:t>
      </w:r>
      <w:r>
        <w:t xml:space="preserve"> </w:t>
      </w:r>
      <w:r>
        <w:rPr>
          <w:lang w:eastAsia="ko-KR"/>
        </w:rPr>
        <w:t>좋은 규제개혁은 규제를 줄이는 능력만이 아니라 필요한 규제를 더 정확하게 만들고, 낡은 규제를 더 빨리 고치며, 현장의 정보를 제도에 반영하는 능력이다.</w:t>
      </w:r>
    </w:p>
    <w:p w14:paraId="32D89913" w14:textId="77777777" w:rsidR="00C92604" w:rsidRDefault="00000000">
      <w:pPr>
        <w:rPr>
          <w:lang w:eastAsia="ko-KR"/>
        </w:rPr>
      </w:pPr>
      <w:r>
        <w:rPr>
          <w:lang w:eastAsia="ko-KR"/>
        </w:rPr>
        <w:br w:type="page"/>
      </w:r>
    </w:p>
    <w:p w14:paraId="3EF24558" w14:textId="573993E0" w:rsidR="00C92604" w:rsidRDefault="00000000">
      <w:pPr>
        <w:pStyle w:val="aff2"/>
        <w:rPr>
          <w:rFonts w:hint="eastAsia"/>
          <w:lang w:eastAsia="ko-KR"/>
        </w:rPr>
      </w:pPr>
      <w:r>
        <w:rPr>
          <w:lang w:eastAsia="ko-KR"/>
        </w:rPr>
        <w:t>Chapter. 4</w:t>
      </w:r>
      <w:r w:rsidR="002F1BDD">
        <w:rPr>
          <w:rFonts w:hint="eastAsia"/>
          <w:lang w:eastAsia="ko-KR"/>
        </w:rPr>
        <w:t>7</w:t>
      </w:r>
    </w:p>
    <w:p w14:paraId="6F5B1A48" w14:textId="5894E871" w:rsidR="00C92604" w:rsidRDefault="00000000">
      <w:pPr>
        <w:pStyle w:val="aff1"/>
        <w:rPr>
          <w:rFonts w:hint="eastAsia"/>
          <w:lang w:eastAsia="ko-KR"/>
        </w:rPr>
      </w:pPr>
      <w:r>
        <w:rPr>
          <w:lang w:eastAsia="ko-KR"/>
        </w:rPr>
        <w:t>규제 핵심 개념</w:t>
      </w:r>
    </w:p>
    <w:p w14:paraId="0EAB873F" w14:textId="674072A1" w:rsidR="00C92604" w:rsidRDefault="00000000">
      <w:pPr>
        <w:pStyle w:val="aff3"/>
        <w:rPr>
          <w:lang w:eastAsia="ko-KR"/>
        </w:rPr>
      </w:pPr>
      <w:r>
        <w:rPr>
          <w:lang w:eastAsia="ko-KR"/>
        </w:rPr>
        <w:t xml:space="preserve">이 </w:t>
      </w:r>
      <w:r>
        <w:rPr>
          <w:rFonts w:hint="eastAsia"/>
          <w:lang w:eastAsia="ko-KR"/>
        </w:rPr>
        <w:t>장</w:t>
      </w:r>
      <w:r>
        <w:rPr>
          <w:lang w:eastAsia="ko-KR"/>
        </w:rPr>
        <w:t>은 책 전체에서 반복되는 개념을 짧게 풀이한다.</w:t>
      </w:r>
      <w:r>
        <w:t xml:space="preserve"> </w:t>
      </w:r>
      <w:r>
        <w:rPr>
          <w:lang w:eastAsia="ko-KR"/>
        </w:rPr>
        <w:t>규제사는 사건의 나열만으로는 이해하기 어렵다.</w:t>
      </w:r>
      <w:r>
        <w:t xml:space="preserve"> </w:t>
      </w:r>
      <w:r>
        <w:rPr>
          <w:lang w:eastAsia="ko-KR"/>
        </w:rPr>
        <w:t>"표준"은 품질보증이면서 무역장벽이 될 수 있고, "자율규제"는 시장의 성숙을 뜻하기도 하지만 책임 회피의 장치가 되기도 한다.</w:t>
      </w:r>
    </w:p>
    <w:p w14:paraId="1ABF0101" w14:textId="77777777" w:rsidR="00C92604" w:rsidRDefault="00000000">
      <w:pPr>
        <w:pStyle w:val="aff2"/>
        <w:rPr>
          <w:lang w:eastAsia="ko-KR"/>
        </w:rPr>
      </w:pPr>
      <w:r>
        <w:rPr>
          <w:lang w:eastAsia="ko-KR"/>
        </w:rPr>
        <w:t>규제</w:t>
      </w:r>
    </w:p>
    <w:p w14:paraId="1C1B6CC0" w14:textId="77777777" w:rsidR="00C92604" w:rsidRDefault="00000000">
      <w:pPr>
        <w:pStyle w:val="aff3"/>
        <w:rPr>
          <w:lang w:eastAsia="ko-KR"/>
        </w:rPr>
      </w:pPr>
      <w:r>
        <w:rPr>
          <w:lang w:eastAsia="ko-KR"/>
        </w:rPr>
        <w:t>규제는 국가나 공적 권한을 가진 기관이 특정한 목적을 위해 개인과 기업의 자유를 제한하거나 의무를 부과하는 제도다.</w:t>
      </w:r>
      <w:r>
        <w:t xml:space="preserve"> </w:t>
      </w:r>
      <w:r>
        <w:rPr>
          <w:lang w:eastAsia="ko-KR"/>
        </w:rPr>
        <w:t>그러나 규제는 단순한 금지가 아니다.</w:t>
      </w:r>
      <w:r>
        <w:t xml:space="preserve"> </w:t>
      </w:r>
      <w:r>
        <w:rPr>
          <w:lang w:eastAsia="ko-KR"/>
        </w:rPr>
        <w:t>한국 행정규제기본법도 권리 제한과 의무 부과라는 넓은 틀에서 규제를 정의한다.</w:t>
      </w:r>
      <w:r>
        <w:rPr>
          <w:sz w:val="14"/>
          <w:vertAlign w:val="superscript"/>
          <w:lang w:eastAsia="ko-KR"/>
        </w:rPr>
        <w:t>379</w:t>
      </w:r>
    </w:p>
    <w:p w14:paraId="0876C02E" w14:textId="77777777" w:rsidR="00C92604" w:rsidRDefault="00000000">
      <w:pPr>
        <w:pStyle w:val="aff2"/>
        <w:rPr>
          <w:lang w:eastAsia="ko-KR"/>
        </w:rPr>
      </w:pPr>
      <w:r>
        <w:rPr>
          <w:lang w:eastAsia="ko-KR"/>
        </w:rPr>
        <w:t>규제국가</w:t>
      </w:r>
    </w:p>
    <w:p w14:paraId="6D513D7E" w14:textId="77777777" w:rsidR="00C92604" w:rsidRDefault="00000000">
      <w:pPr>
        <w:pStyle w:val="aff3"/>
        <w:rPr>
          <w:lang w:eastAsia="ko-KR"/>
        </w:rPr>
      </w:pPr>
      <w:r>
        <w:rPr>
          <w:lang w:eastAsia="ko-KR"/>
        </w:rPr>
        <w:t>규제국가는 직접 생산하거나 소유하기보다 법과 기준, 감독과 허가, 공시와 제재로 사회를 조정하는 국가를 말한다.</w:t>
      </w:r>
      <w:r>
        <w:t xml:space="preserve"> </w:t>
      </w:r>
      <w:r>
        <w:rPr>
          <w:lang w:eastAsia="ko-KR"/>
        </w:rPr>
        <w:t>오히려 전력, 통신, 금융, 환경, 안전, 개인정보 같은 영역에서 시장을 감독하는 국가의 역할이 커졌다.</w:t>
      </w:r>
      <w:r>
        <w:t xml:space="preserve"> </w:t>
      </w:r>
      <w:r>
        <w:rPr>
          <w:lang w:eastAsia="ko-KR"/>
        </w:rPr>
        <w:t>직접 운영하지 않는 대신 더 정교하게 관리하는 정부다.</w:t>
      </w:r>
    </w:p>
    <w:p w14:paraId="7F7B32F8" w14:textId="77777777" w:rsidR="00C92604" w:rsidRDefault="00000000">
      <w:pPr>
        <w:pStyle w:val="aff2"/>
        <w:rPr>
          <w:lang w:eastAsia="ko-KR"/>
        </w:rPr>
      </w:pPr>
      <w:r>
        <w:rPr>
          <w:lang w:eastAsia="ko-KR"/>
        </w:rPr>
        <w:t>행정국가</w:t>
      </w:r>
    </w:p>
    <w:p w14:paraId="45F5B304" w14:textId="77777777" w:rsidR="00C92604" w:rsidRDefault="00000000">
      <w:pPr>
        <w:pStyle w:val="aff3"/>
        <w:rPr>
          <w:lang w:eastAsia="ko-KR"/>
        </w:rPr>
      </w:pPr>
      <w:r>
        <w:rPr>
          <w:lang w:eastAsia="ko-KR"/>
        </w:rPr>
        <w:t>행정국가는 의회가 큰 원칙을 정하고, 행정기관이 세부 규칙을 만들고 집행하는 국가다.</w:t>
      </w:r>
      <w:r>
        <w:t xml:space="preserve"> </w:t>
      </w:r>
      <w:r>
        <w:rPr>
          <w:lang w:eastAsia="ko-KR"/>
        </w:rPr>
        <w:t>미국 Federal Register와 Administrative Procedure Act는 행정규칙의 공표와 절차를 제도화한 대표 사례다.</w:t>
      </w:r>
      <w:r>
        <w:rPr>
          <w:sz w:val="14"/>
          <w:vertAlign w:val="superscript"/>
          <w:lang w:eastAsia="ko-KR"/>
        </w:rPr>
        <w:t>380</w:t>
      </w:r>
    </w:p>
    <w:p w14:paraId="5036E8BC" w14:textId="77777777" w:rsidR="00C92604" w:rsidRDefault="00000000">
      <w:pPr>
        <w:pStyle w:val="aff2"/>
        <w:rPr>
          <w:lang w:eastAsia="ko-KR"/>
        </w:rPr>
      </w:pPr>
      <w:r>
        <w:rPr>
          <w:lang w:eastAsia="ko-KR"/>
        </w:rPr>
        <w:t>도량형</w:t>
      </w:r>
    </w:p>
    <w:p w14:paraId="2BB1ACDB" w14:textId="77777777" w:rsidR="00C92604" w:rsidRDefault="00000000">
      <w:pPr>
        <w:pStyle w:val="aff3"/>
        <w:rPr>
          <w:lang w:eastAsia="ko-KR"/>
        </w:rPr>
      </w:pPr>
      <w:r>
        <w:rPr>
          <w:lang w:eastAsia="ko-KR"/>
        </w:rPr>
        <w:t>도량형은 시장과 국가의 공통 언어다.</w:t>
      </w:r>
      <w:r>
        <w:t xml:space="preserve"> </w:t>
      </w:r>
      <w:r>
        <w:rPr>
          <w:lang w:eastAsia="ko-KR"/>
        </w:rPr>
        <w:t>길이와 무게, 부피와 시간의 기준이 통일되지 않으면 거래, 세금, 재산권, 과학기술이 불안정해진다.</w:t>
      </w:r>
      <w:r>
        <w:t xml:space="preserve"> </w:t>
      </w:r>
      <w:r>
        <w:rPr>
          <w:lang w:eastAsia="ko-KR"/>
        </w:rPr>
        <w:t>도량형 규제는 고대 시장의 저울에서 현대 국제단위계까지 이어진다.</w:t>
      </w:r>
      <w:r>
        <w:rPr>
          <w:sz w:val="14"/>
          <w:vertAlign w:val="superscript"/>
          <w:lang w:eastAsia="ko-KR"/>
        </w:rPr>
        <w:t>381</w:t>
      </w:r>
      <w:r>
        <w:rPr>
          <w:lang w:eastAsia="ko-KR"/>
        </w:rPr>
        <w:t xml:space="preserve"> 보이지 않는 단위의 통일은 가장 오래되고도 가장 중요한 규제 인프라다.</w:t>
      </w:r>
    </w:p>
    <w:p w14:paraId="0CE27026" w14:textId="77777777" w:rsidR="00C92604" w:rsidRDefault="00000000">
      <w:pPr>
        <w:pStyle w:val="aff2"/>
        <w:rPr>
          <w:lang w:eastAsia="ko-KR"/>
        </w:rPr>
      </w:pPr>
      <w:r>
        <w:rPr>
          <w:lang w:eastAsia="ko-KR"/>
        </w:rPr>
        <w:t>표준</w:t>
      </w:r>
    </w:p>
    <w:p w14:paraId="0785EE17" w14:textId="77777777" w:rsidR="00C92604" w:rsidRDefault="00000000">
      <w:pPr>
        <w:pStyle w:val="aff3"/>
        <w:rPr>
          <w:lang w:eastAsia="ko-KR"/>
        </w:rPr>
      </w:pPr>
      <w:r>
        <w:rPr>
          <w:lang w:eastAsia="ko-KR"/>
        </w:rPr>
        <w:t>표준은 물건과 절차, 시험방법, 품질과 안전을 비교 가능하게 만드는 규칙이다.</w:t>
      </w:r>
      <w:r>
        <w:t xml:space="preserve"> </w:t>
      </w:r>
      <w:r>
        <w:rPr>
          <w:lang w:eastAsia="ko-KR"/>
        </w:rPr>
        <w:t>표준은 법률이 아닐 수도 있지만, 법령과 조달, 인증, 보험, 민간계약이 이를 끌어오면 사실상 의무가 된다.</w:t>
      </w:r>
      <w:r>
        <w:t xml:space="preserve"> </w:t>
      </w:r>
      <w:r>
        <w:rPr>
          <w:lang w:eastAsia="ko-KR"/>
        </w:rPr>
        <w:t>ISO와 IEC 같은 국제표준은 무역과 기술확산을 돕지만, 특정 기술과 기업에게 유리한 시장문을 만들 수도 있다.</w:t>
      </w:r>
      <w:r>
        <w:rPr>
          <w:sz w:val="14"/>
          <w:vertAlign w:val="superscript"/>
          <w:lang w:eastAsia="ko-KR"/>
        </w:rPr>
        <w:t>382</w:t>
      </w:r>
    </w:p>
    <w:p w14:paraId="2EEA9D20" w14:textId="77777777" w:rsidR="00C92604" w:rsidRDefault="00000000">
      <w:pPr>
        <w:pStyle w:val="aff2"/>
        <w:rPr>
          <w:lang w:eastAsia="ko-KR"/>
        </w:rPr>
      </w:pPr>
      <w:r>
        <w:rPr>
          <w:lang w:eastAsia="ko-KR"/>
        </w:rPr>
        <w:t>허가</w:t>
      </w:r>
    </w:p>
    <w:p w14:paraId="395B53FF" w14:textId="77777777" w:rsidR="00C92604" w:rsidRDefault="00000000">
      <w:pPr>
        <w:pStyle w:val="aff3"/>
        <w:rPr>
          <w:lang w:eastAsia="ko-KR"/>
        </w:rPr>
      </w:pPr>
      <w:r>
        <w:rPr>
          <w:lang w:eastAsia="ko-KR"/>
        </w:rPr>
        <w:t>허가는 일정한 행위를 원칙적으로 금지하거나 제한해 두고, 기준을 충족한 경우에만 허용하는 제도다.</w:t>
      </w:r>
      <w:r>
        <w:t xml:space="preserve"> </w:t>
      </w:r>
      <w:r>
        <w:rPr>
          <w:lang w:eastAsia="ko-KR"/>
        </w:rPr>
        <w:t>건축허가, 영업허가, 방송면허, 금융업 인가, 의료기관 개설허가가 모두 여기에 속한다.</w:t>
      </w:r>
      <w:r>
        <w:t xml:space="preserve"> </w:t>
      </w:r>
      <w:r>
        <w:rPr>
          <w:lang w:eastAsia="ko-KR"/>
        </w:rPr>
        <w:t>허가는 위험을 사전에 걸러내는 장점이 있지만, 절차가 길고 재량이 불투명하면 진입장벽과 부패의 원인이 된다.</w:t>
      </w:r>
    </w:p>
    <w:p w14:paraId="7197258B" w14:textId="77777777" w:rsidR="00C92604" w:rsidRDefault="00000000">
      <w:pPr>
        <w:pStyle w:val="aff2"/>
        <w:rPr>
          <w:lang w:eastAsia="ko-KR"/>
        </w:rPr>
      </w:pPr>
      <w:r>
        <w:rPr>
          <w:lang w:eastAsia="ko-KR"/>
        </w:rPr>
        <w:t>신고</w:t>
      </w:r>
    </w:p>
    <w:p w14:paraId="5B65871A" w14:textId="77777777" w:rsidR="00C92604" w:rsidRDefault="00000000">
      <w:pPr>
        <w:pStyle w:val="aff3"/>
        <w:rPr>
          <w:lang w:eastAsia="ko-KR"/>
        </w:rPr>
      </w:pPr>
      <w:r>
        <w:rPr>
          <w:lang w:eastAsia="ko-KR"/>
        </w:rPr>
        <w:t>신고는 행정기관의 사전 허락을 받기보다 일정한 사실을 알리는 제도다.</w:t>
      </w:r>
      <w:r>
        <w:t xml:space="preserve"> </w:t>
      </w:r>
      <w:r>
        <w:rPr>
          <w:lang w:eastAsia="ko-KR"/>
        </w:rPr>
        <w:t>행정기관은 신고자료로 시장을 파악하고, 사후감독과 통계, 위험분석에 활용한다.</w:t>
      </w:r>
      <w:r>
        <w:t xml:space="preserve"> </w:t>
      </w:r>
      <w:r>
        <w:rPr>
          <w:lang w:eastAsia="ko-KR"/>
        </w:rPr>
        <w:t>좋은 신고제는 필요한 정보만 요구하고, 중복서류를 줄이며, 신고 후 실제 책임이 무엇인지 분명히 해야 한다.</w:t>
      </w:r>
    </w:p>
    <w:p w14:paraId="6027DED1" w14:textId="77777777" w:rsidR="00C92604" w:rsidRDefault="00000000">
      <w:pPr>
        <w:pStyle w:val="aff2"/>
        <w:rPr>
          <w:lang w:eastAsia="ko-KR"/>
        </w:rPr>
      </w:pPr>
      <w:r>
        <w:rPr>
          <w:lang w:eastAsia="ko-KR"/>
        </w:rPr>
        <w:t>면허</w:t>
      </w:r>
    </w:p>
    <w:p w14:paraId="1877C1A1" w14:textId="77777777" w:rsidR="00C92604" w:rsidRDefault="00000000">
      <w:pPr>
        <w:pStyle w:val="aff3"/>
        <w:rPr>
          <w:lang w:eastAsia="ko-KR"/>
        </w:rPr>
      </w:pPr>
      <w:r>
        <w:rPr>
          <w:lang w:eastAsia="ko-KR"/>
        </w:rPr>
        <w:t>면허는 특정 직업이나 활동을 할 자격을 국가가 확인하는 제도다.</w:t>
      </w:r>
      <w:r>
        <w:t xml:space="preserve"> </w:t>
      </w:r>
      <w:r>
        <w:rPr>
          <w:lang w:eastAsia="ko-KR"/>
        </w:rPr>
        <w:t>면허는 소비자 보호와 안전을 위해 필요할 수 있지만, 과도하면 기존 종사자의 지대를 보호하고 신규 진입을 막는다.</w:t>
      </w:r>
      <w:r>
        <w:t xml:space="preserve"> </w:t>
      </w:r>
      <w:r>
        <w:rPr>
          <w:lang w:eastAsia="ko-KR"/>
        </w:rPr>
        <w:t>전문직 면허 논쟁은 소비자 신뢰와 경쟁제한 사이의 균형 문제다.</w:t>
      </w:r>
      <w:r>
        <w:rPr>
          <w:sz w:val="14"/>
          <w:vertAlign w:val="superscript"/>
          <w:lang w:eastAsia="ko-KR"/>
        </w:rPr>
        <w:t>383</w:t>
      </w:r>
    </w:p>
    <w:p w14:paraId="0E033E6C" w14:textId="77777777" w:rsidR="00C92604" w:rsidRDefault="00000000">
      <w:pPr>
        <w:pStyle w:val="aff2"/>
        <w:rPr>
          <w:lang w:eastAsia="ko-KR"/>
        </w:rPr>
      </w:pPr>
      <w:r>
        <w:rPr>
          <w:lang w:eastAsia="ko-KR"/>
        </w:rPr>
        <w:t>인증</w:t>
      </w:r>
    </w:p>
    <w:p w14:paraId="6697D35F" w14:textId="77777777" w:rsidR="00C92604" w:rsidRDefault="00000000">
      <w:pPr>
        <w:pStyle w:val="aff3"/>
        <w:rPr>
          <w:lang w:eastAsia="ko-KR"/>
        </w:rPr>
      </w:pPr>
      <w:r>
        <w:rPr>
          <w:lang w:eastAsia="ko-KR"/>
        </w:rPr>
        <w:t>인증은 제품, 서비스, 조직, 사람, 절차가 일정 기준을 충족한다고 제3자가 확인하는 제도다.</w:t>
      </w:r>
      <w:r>
        <w:t xml:space="preserve"> </w:t>
      </w:r>
      <w:r>
        <w:rPr>
          <w:lang w:eastAsia="ko-KR"/>
        </w:rPr>
        <w:t>전기안전, 식품안전, 정보보호, 의료기기, 품질경영, 환경경영에서 인증은 중요한 규제수단이 된다.</w:t>
      </w:r>
      <w:r>
        <w:t xml:space="preserve"> </w:t>
      </w:r>
      <w:r>
        <w:rPr>
          <w:lang w:eastAsia="ko-KR"/>
        </w:rPr>
        <w:t>그러나 인증기관의 독립성과 비용, 중복인증 문제도 함께 관리해야 한다.</w:t>
      </w:r>
    </w:p>
    <w:p w14:paraId="0E138AA0" w14:textId="77777777" w:rsidR="00C92604" w:rsidRDefault="00000000">
      <w:pPr>
        <w:pStyle w:val="aff2"/>
        <w:rPr>
          <w:lang w:eastAsia="ko-KR"/>
        </w:rPr>
      </w:pPr>
      <w:r>
        <w:rPr>
          <w:lang w:eastAsia="ko-KR"/>
        </w:rPr>
        <w:t>적합성평가</w:t>
      </w:r>
    </w:p>
    <w:p w14:paraId="5855A484" w14:textId="77777777" w:rsidR="00C92604" w:rsidRDefault="00000000">
      <w:pPr>
        <w:pStyle w:val="aff3"/>
        <w:rPr>
          <w:lang w:eastAsia="ko-KR"/>
        </w:rPr>
      </w:pPr>
      <w:r>
        <w:rPr>
          <w:lang w:eastAsia="ko-KR"/>
        </w:rPr>
        <w:t>적합성평가는 제품이나 서비스가 기술규정과 표준에 맞는지 시험·검사·인증하는 절차다.</w:t>
      </w:r>
      <w:r>
        <w:t xml:space="preserve"> </w:t>
      </w:r>
      <w:r>
        <w:rPr>
          <w:lang w:eastAsia="ko-KR"/>
        </w:rPr>
        <w:t>국제무역에서는 적합성평가가 안전을 위한 절차인지, 외국 상품을 막는 장벽인지가 자주 논쟁된다.</w:t>
      </w:r>
      <w:r>
        <w:t xml:space="preserve"> </w:t>
      </w:r>
      <w:r>
        <w:rPr>
          <w:lang w:eastAsia="ko-KR"/>
        </w:rPr>
        <w:t>WTO TBT 협정이 기술규정과 표준, 적합성평가를 함께 다루는 이유가 여기에 있다.</w:t>
      </w:r>
      <w:r>
        <w:rPr>
          <w:sz w:val="14"/>
          <w:vertAlign w:val="superscript"/>
          <w:lang w:eastAsia="ko-KR"/>
        </w:rPr>
        <w:t>384</w:t>
      </w:r>
    </w:p>
    <w:p w14:paraId="3E7FC6F4" w14:textId="77777777" w:rsidR="00C92604" w:rsidRDefault="00000000">
      <w:pPr>
        <w:pStyle w:val="aff2"/>
        <w:rPr>
          <w:lang w:eastAsia="ko-KR"/>
        </w:rPr>
      </w:pPr>
      <w:r>
        <w:rPr>
          <w:lang w:eastAsia="ko-KR"/>
        </w:rPr>
        <w:t>표시규제</w:t>
      </w:r>
    </w:p>
    <w:p w14:paraId="73C2332E" w14:textId="77777777" w:rsidR="00C92604" w:rsidRDefault="00000000">
      <w:pPr>
        <w:pStyle w:val="aff3"/>
        <w:rPr>
          <w:lang w:eastAsia="ko-KR"/>
        </w:rPr>
      </w:pPr>
      <w:r>
        <w:rPr>
          <w:lang w:eastAsia="ko-KR"/>
        </w:rPr>
        <w:t>표시규제는 상품이나 서비스에 관한 정보를 소비자가 비교할 수 있게 만드는 규제다.</w:t>
      </w:r>
      <w:r>
        <w:t xml:space="preserve"> </w:t>
      </w:r>
      <w:r>
        <w:rPr>
          <w:lang w:eastAsia="ko-KR"/>
        </w:rPr>
        <w:t xml:space="preserve">식품 </w:t>
      </w:r>
      <w:r>
        <w:rPr>
          <w:lang w:eastAsia="ko-KR"/>
        </w:rPr>
        <w:t>성분표</w:t>
      </w:r>
      <w:r>
        <w:rPr>
          <w:lang w:eastAsia="ko-KR"/>
        </w:rPr>
        <w:t>, 영양성분표, 의약품 라벨, 금융상품 설명서, 에너지효율 라벨, 담배 경고그림이 이에 해당한다.</w:t>
      </w:r>
      <w:r>
        <w:t xml:space="preserve"> </w:t>
      </w:r>
      <w:r>
        <w:rPr>
          <w:lang w:eastAsia="ko-KR"/>
        </w:rPr>
        <w:t>정보가 너무 적으면 소비자는 속고, 너무 많으면 중요한 위험이 묻힌다.</w:t>
      </w:r>
    </w:p>
    <w:p w14:paraId="339C9630" w14:textId="77777777" w:rsidR="00C92604" w:rsidRDefault="00000000">
      <w:pPr>
        <w:pStyle w:val="aff2"/>
        <w:rPr>
          <w:lang w:eastAsia="ko-KR"/>
        </w:rPr>
      </w:pPr>
      <w:r>
        <w:rPr>
          <w:lang w:eastAsia="ko-KR"/>
        </w:rPr>
        <w:t>공시</w:t>
      </w:r>
    </w:p>
    <w:p w14:paraId="7685F0E4" w14:textId="77777777" w:rsidR="00C92604" w:rsidRDefault="00000000">
      <w:pPr>
        <w:pStyle w:val="aff3"/>
        <w:rPr>
          <w:lang w:eastAsia="ko-KR"/>
        </w:rPr>
      </w:pPr>
      <w:r>
        <w:rPr>
          <w:lang w:eastAsia="ko-KR"/>
        </w:rPr>
        <w:t>공시는 기업이나 기관이 중요한 정보를 공개하도록 하는 제도다.</w:t>
      </w:r>
      <w:r>
        <w:t xml:space="preserve"> </w:t>
      </w:r>
      <w:r>
        <w:rPr>
          <w:lang w:eastAsia="ko-KR"/>
        </w:rPr>
        <w:t>정부가 좋은 주식을 골라 주는 것이 아니라, 기업이 재무상태와 위험, 지배구조, 이해관계 거래를 숨기지 못하게 한다.</w:t>
      </w:r>
      <w:r>
        <w:rPr>
          <w:sz w:val="14"/>
          <w:vertAlign w:val="superscript"/>
          <w:lang w:eastAsia="ko-KR"/>
        </w:rPr>
        <w:t>385</w:t>
      </w:r>
      <w:r>
        <w:rPr>
          <w:lang w:eastAsia="ko-KR"/>
        </w:rPr>
        <w:t xml:space="preserve"> 공시는 정보규제이면서 시장신뢰의 기반이다.</w:t>
      </w:r>
    </w:p>
    <w:p w14:paraId="7D259110" w14:textId="77777777" w:rsidR="00C92604" w:rsidRDefault="00000000">
      <w:pPr>
        <w:pStyle w:val="aff2"/>
        <w:rPr>
          <w:lang w:eastAsia="ko-KR"/>
        </w:rPr>
      </w:pPr>
      <w:r>
        <w:rPr>
          <w:lang w:eastAsia="ko-KR"/>
        </w:rPr>
        <w:t>비용편익분석</w:t>
      </w:r>
    </w:p>
    <w:p w14:paraId="6674F0B3" w14:textId="77777777" w:rsidR="00C92604" w:rsidRDefault="00000000">
      <w:pPr>
        <w:pStyle w:val="aff3"/>
        <w:rPr>
          <w:lang w:eastAsia="ko-KR"/>
        </w:rPr>
      </w:pPr>
      <w:r>
        <w:rPr>
          <w:lang w:eastAsia="ko-KR"/>
        </w:rPr>
        <w:t>비용편익분석은 규제의 비용과 편익을 비교해 더 나은 대안을 찾는 방법이다.</w:t>
      </w:r>
      <w:r>
        <w:t xml:space="preserve"> </w:t>
      </w:r>
      <w:r>
        <w:rPr>
          <w:lang w:eastAsia="ko-KR"/>
        </w:rPr>
        <w:t>미국 OMB Circular A-4와 OECD 규제정책 권고는 규제분석에서 대안, 불확실성, 분배효과를 함께 고려하도록 강조한다.</w:t>
      </w:r>
      <w:r>
        <w:rPr>
          <w:sz w:val="14"/>
          <w:vertAlign w:val="superscript"/>
          <w:lang w:eastAsia="ko-KR"/>
        </w:rPr>
        <w:t>386</w:t>
      </w:r>
      <w:r>
        <w:rPr>
          <w:lang w:eastAsia="ko-KR"/>
        </w:rPr>
        <w:t xml:space="preserve"> 비용편익분석은 결론을 자동으로 내는 기계가 아니라, 규제논쟁을 더 투명하게 만드는 언어다.</w:t>
      </w:r>
    </w:p>
    <w:p w14:paraId="37C32CE9" w14:textId="77777777" w:rsidR="00C92604" w:rsidRDefault="00000000">
      <w:pPr>
        <w:pStyle w:val="aff2"/>
        <w:rPr>
          <w:lang w:eastAsia="ko-KR"/>
        </w:rPr>
      </w:pPr>
      <w:r>
        <w:rPr>
          <w:lang w:eastAsia="ko-KR"/>
        </w:rPr>
        <w:t>규제영향분석</w:t>
      </w:r>
    </w:p>
    <w:p w14:paraId="44205FAE" w14:textId="77777777" w:rsidR="00C92604" w:rsidRDefault="00000000">
      <w:pPr>
        <w:pStyle w:val="aff3"/>
        <w:rPr>
          <w:lang w:eastAsia="ko-KR"/>
        </w:rPr>
      </w:pPr>
      <w:r>
        <w:rPr>
          <w:lang w:eastAsia="ko-KR"/>
        </w:rPr>
        <w:t xml:space="preserve">규제영향분석은 새 규제가 왜 필요한지, 어떤 대안이 있는지, 비용과 편익은 무엇인지, 이해관계자는 누구인지, 집행 가능성은 </w:t>
      </w:r>
      <w:r>
        <w:rPr>
          <w:lang w:eastAsia="ko-KR"/>
        </w:rPr>
        <w:t>어떤지</w:t>
      </w:r>
      <w:r>
        <w:rPr>
          <w:lang w:eastAsia="ko-KR"/>
        </w:rPr>
        <w:t xml:space="preserve"> 검토하는 절차다.</w:t>
      </w:r>
      <w:r>
        <w:t xml:space="preserve"> </w:t>
      </w:r>
      <w:r>
        <w:rPr>
          <w:lang w:eastAsia="ko-KR"/>
        </w:rPr>
        <w:t>한국행정연구원은 규제영향분석제도가 규제 품질 제고의 중요한 수단이지만 전문성과 활용도 측면에서 개선이 필요하다고 분석했다.</w:t>
      </w:r>
      <w:r>
        <w:rPr>
          <w:sz w:val="14"/>
          <w:vertAlign w:val="superscript"/>
          <w:lang w:eastAsia="ko-KR"/>
        </w:rPr>
        <w:t>387</w:t>
      </w:r>
      <w:r>
        <w:rPr>
          <w:lang w:eastAsia="ko-KR"/>
        </w:rPr>
        <w:t xml:space="preserve"> 규제영향분석의 핵심은 문서를 만드는 것이 아니라 정책결정을 더 낫게 만드는 것이다.</w:t>
      </w:r>
    </w:p>
    <w:p w14:paraId="025366E4" w14:textId="77777777" w:rsidR="00C92604" w:rsidRDefault="00000000">
      <w:pPr>
        <w:pStyle w:val="aff2"/>
        <w:rPr>
          <w:lang w:eastAsia="ko-KR"/>
        </w:rPr>
      </w:pPr>
      <w:r>
        <w:rPr>
          <w:lang w:eastAsia="ko-KR"/>
        </w:rPr>
        <w:t>사후평가</w:t>
      </w:r>
    </w:p>
    <w:p w14:paraId="71DEC6DC" w14:textId="77777777" w:rsidR="00C92604" w:rsidRDefault="00000000">
      <w:pPr>
        <w:pStyle w:val="aff3"/>
        <w:rPr>
          <w:lang w:eastAsia="ko-KR"/>
        </w:rPr>
      </w:pPr>
      <w:r>
        <w:rPr>
          <w:lang w:eastAsia="ko-KR"/>
        </w:rPr>
        <w:t>사후평가는 규제가 시행된 뒤 실제 효과를 확인하는 절차다.</w:t>
      </w:r>
      <w:r>
        <w:t xml:space="preserve"> </w:t>
      </w:r>
      <w:r>
        <w:rPr>
          <w:lang w:eastAsia="ko-KR"/>
        </w:rPr>
        <w:t>예상했던 비용이 실제로 발생했는지, 편익이 나타났는지, 부작용은 무엇인지, 기술변화로 기준이 낡았는지를 점검해야 한다.</w:t>
      </w:r>
      <w:r>
        <w:t xml:space="preserve"> </w:t>
      </w:r>
      <w:r>
        <w:rPr>
          <w:lang w:eastAsia="ko-KR"/>
        </w:rPr>
        <w:t>사후평가가 약하면 규제개혁은 새 규제를 심사하는 데서 멈추고, 낡은 규제의 축적을 막지 못한다.</w:t>
      </w:r>
    </w:p>
    <w:p w14:paraId="63FD55CA" w14:textId="77777777" w:rsidR="00C92604" w:rsidRDefault="00000000">
      <w:pPr>
        <w:pStyle w:val="aff2"/>
        <w:rPr>
          <w:lang w:eastAsia="ko-KR"/>
        </w:rPr>
      </w:pPr>
      <w:proofErr w:type="spellStart"/>
      <w:r>
        <w:rPr>
          <w:lang w:eastAsia="ko-KR"/>
        </w:rPr>
        <w:t>일몰제</w:t>
      </w:r>
      <w:proofErr w:type="spellEnd"/>
    </w:p>
    <w:p w14:paraId="5755619B" w14:textId="77777777" w:rsidR="00C92604" w:rsidRDefault="00000000">
      <w:pPr>
        <w:pStyle w:val="aff3"/>
        <w:rPr>
          <w:lang w:eastAsia="ko-KR"/>
        </w:rPr>
      </w:pPr>
      <w:r>
        <w:rPr>
          <w:lang w:eastAsia="ko-KR"/>
        </w:rPr>
        <w:t>일몰제는 일정 기간이 지나면 규제가 자동으로 재검토되거나 효력을 잃게 하는 장치다.</w:t>
      </w:r>
      <w:r>
        <w:t xml:space="preserve"> </w:t>
      </w:r>
      <w:r>
        <w:rPr>
          <w:lang w:eastAsia="ko-KR"/>
        </w:rPr>
        <w:t>모든 규제에 일몰을 붙이는 것은 현실적이지 않지만, 불확실성이 큰 신기술 규제나 한시적 위기 대응 규제에는 유용하다.</w:t>
      </w:r>
      <w:r>
        <w:t xml:space="preserve"> </w:t>
      </w:r>
      <w:r>
        <w:rPr>
          <w:lang w:eastAsia="ko-KR"/>
        </w:rPr>
        <w:t>일몰제의 목적은 규제를 없애는 것이 아니라, 시간이 지난 뒤 다시 설명하게 만드는 데 있다.</w:t>
      </w:r>
    </w:p>
    <w:p w14:paraId="501E9EAF" w14:textId="77777777" w:rsidR="00C92604" w:rsidRDefault="00000000">
      <w:pPr>
        <w:pStyle w:val="aff2"/>
        <w:rPr>
          <w:lang w:eastAsia="ko-KR"/>
        </w:rPr>
      </w:pPr>
      <w:r>
        <w:rPr>
          <w:lang w:eastAsia="ko-KR"/>
        </w:rPr>
        <w:t>규제포획</w:t>
      </w:r>
    </w:p>
    <w:p w14:paraId="2D712ADF" w14:textId="77777777" w:rsidR="00C92604" w:rsidRDefault="00000000">
      <w:pPr>
        <w:pStyle w:val="aff3"/>
        <w:rPr>
          <w:lang w:eastAsia="ko-KR"/>
        </w:rPr>
      </w:pPr>
      <w:r>
        <w:rPr>
          <w:lang w:eastAsia="ko-KR"/>
        </w:rPr>
        <w:t>규제포획은 규제기관이 공익보다 규제대상 산업의 이해를 더 잘 반영하게 되는 현상이다.</w:t>
      </w:r>
      <w:r>
        <w:t xml:space="preserve"> </w:t>
      </w:r>
      <w:r>
        <w:rPr>
          <w:lang w:eastAsia="ko-KR"/>
        </w:rPr>
        <w:t>포획은 뇌물처럼 노골적일 수도 있지만, 정보의존, 인력교류, 전문지식의 편향, 반복적 접촉을 통해 조용히 생길 수도 있다.</w:t>
      </w:r>
      <w:r>
        <w:t xml:space="preserve"> </w:t>
      </w:r>
      <w:r>
        <w:rPr>
          <w:lang w:eastAsia="ko-KR"/>
        </w:rPr>
        <w:t>독립규제기관이 필요하다는 주장과, 독립기관도 민주적 통제를 받아야 한다는 주장은 모두 포획 위험에서 출발한다.</w:t>
      </w:r>
    </w:p>
    <w:p w14:paraId="6968E56F" w14:textId="77777777" w:rsidR="00C92604" w:rsidRDefault="00000000">
      <w:pPr>
        <w:pStyle w:val="aff2"/>
        <w:rPr>
          <w:lang w:eastAsia="ko-KR"/>
        </w:rPr>
      </w:pPr>
      <w:r>
        <w:rPr>
          <w:lang w:eastAsia="ko-KR"/>
        </w:rPr>
        <w:t>자율규제</w:t>
      </w:r>
    </w:p>
    <w:p w14:paraId="675B565F" w14:textId="77777777" w:rsidR="00C92604" w:rsidRDefault="00000000">
      <w:pPr>
        <w:pStyle w:val="aff3"/>
        <w:rPr>
          <w:lang w:eastAsia="ko-KR"/>
        </w:rPr>
      </w:pPr>
      <w:r>
        <w:rPr>
          <w:lang w:eastAsia="ko-KR"/>
        </w:rPr>
        <w:t>자율규제는 산업이나 전문가 집단이 스스로 규칙을 만들고 집행하는 방식이다.</w:t>
      </w:r>
      <w:r>
        <w:t xml:space="preserve"> </w:t>
      </w:r>
      <w:r>
        <w:rPr>
          <w:lang w:eastAsia="ko-KR"/>
        </w:rPr>
        <w:t xml:space="preserve">자율규제는 전문성과 속도에서 장점이 있지만, </w:t>
      </w:r>
      <w:r>
        <w:rPr>
          <w:lang w:eastAsia="ko-KR"/>
        </w:rPr>
        <w:t>이해관계가 강하면 약한 집행과 책임회피로 흐를 수 있다.</w:t>
      </w:r>
      <w:r>
        <w:t xml:space="preserve"> </w:t>
      </w:r>
      <w:r>
        <w:rPr>
          <w:lang w:eastAsia="ko-KR"/>
        </w:rPr>
        <w:t>좋은 자율규제는 공적 감독과 투명성, 이의제기를 함께 갖춘다.</w:t>
      </w:r>
    </w:p>
    <w:p w14:paraId="3CE1DEE5" w14:textId="77777777" w:rsidR="00C92604" w:rsidRDefault="00000000">
      <w:pPr>
        <w:pStyle w:val="aff2"/>
        <w:rPr>
          <w:lang w:eastAsia="ko-KR"/>
        </w:rPr>
      </w:pPr>
      <w:r>
        <w:rPr>
          <w:lang w:eastAsia="ko-KR"/>
        </w:rPr>
        <w:t>공동규제</w:t>
      </w:r>
    </w:p>
    <w:p w14:paraId="2D28E20F" w14:textId="77777777" w:rsidR="00C92604" w:rsidRDefault="00000000">
      <w:pPr>
        <w:pStyle w:val="aff3"/>
        <w:rPr>
          <w:lang w:eastAsia="ko-KR"/>
        </w:rPr>
      </w:pPr>
      <w:r>
        <w:rPr>
          <w:lang w:eastAsia="ko-KR"/>
        </w:rPr>
        <w:t>공동규제는 정부와 민간이 함께 규칙을 만들고 집행하는 방식이다.</w:t>
      </w:r>
      <w:r>
        <w:t xml:space="preserve"> </w:t>
      </w:r>
      <w:r>
        <w:rPr>
          <w:lang w:eastAsia="ko-KR"/>
        </w:rPr>
        <w:t>디지털 플랫폼, 표준, 개인정보, 금융보안, 의료품질 같은 분야에서 공동규제의 필요가 커진다.</w:t>
      </w:r>
      <w:r>
        <w:t xml:space="preserve"> </w:t>
      </w:r>
      <w:r>
        <w:rPr>
          <w:lang w:eastAsia="ko-KR"/>
        </w:rPr>
        <w:t>복잡한 기술영역에서는 정부 혼자 모든 정보를 가질 수 없기 때문이다.</w:t>
      </w:r>
    </w:p>
    <w:p w14:paraId="6FCD2916" w14:textId="77777777" w:rsidR="00C92604" w:rsidRDefault="00000000">
      <w:pPr>
        <w:pStyle w:val="aff2"/>
        <w:rPr>
          <w:lang w:eastAsia="ko-KR"/>
        </w:rPr>
      </w:pPr>
      <w:proofErr w:type="spellStart"/>
      <w:r>
        <w:rPr>
          <w:lang w:eastAsia="ko-KR"/>
        </w:rPr>
        <w:t>샌드박스</w:t>
      </w:r>
      <w:proofErr w:type="spellEnd"/>
    </w:p>
    <w:p w14:paraId="2F6EB643" w14:textId="77777777" w:rsidR="00C92604" w:rsidRDefault="00000000">
      <w:pPr>
        <w:pStyle w:val="aff3"/>
        <w:rPr>
          <w:lang w:eastAsia="ko-KR"/>
        </w:rPr>
      </w:pPr>
      <w:r>
        <w:rPr>
          <w:lang w:eastAsia="ko-KR"/>
        </w:rPr>
        <w:t>규제샌드박스는</w:t>
      </w:r>
      <w:r>
        <w:rPr>
          <w:lang w:eastAsia="ko-KR"/>
        </w:rPr>
        <w:t xml:space="preserve"> 신기술 제품과 서비스를 제한된 조건 아래 먼저 시험하게 하고, 그 결과를 토대로 규제를 개선하는 제도다.</w:t>
      </w:r>
      <w:r>
        <w:t xml:space="preserve"> </w:t>
      </w:r>
      <w:r>
        <w:rPr>
          <w:lang w:eastAsia="ko-KR"/>
        </w:rPr>
        <w:t>규제정보포털은</w:t>
      </w:r>
      <w:r>
        <w:rPr>
          <w:lang w:eastAsia="ko-KR"/>
        </w:rPr>
        <w:t xml:space="preserve"> </w:t>
      </w:r>
      <w:r>
        <w:rPr>
          <w:lang w:eastAsia="ko-KR"/>
        </w:rPr>
        <w:t>샌드박스를</w:t>
      </w:r>
      <w:r>
        <w:rPr>
          <w:lang w:eastAsia="ko-KR"/>
        </w:rPr>
        <w:t xml:space="preserve"> 일정 조건 아래 시장 우선 출시와 시험·검증을 허용하고 데이터를 토대로 규제를 개선하는 제도로 설명한다.</w:t>
      </w:r>
      <w:r>
        <w:rPr>
          <w:sz w:val="14"/>
          <w:vertAlign w:val="superscript"/>
          <w:lang w:eastAsia="ko-KR"/>
        </w:rPr>
        <w:t>388</w:t>
      </w:r>
      <w:r>
        <w:rPr>
          <w:lang w:eastAsia="ko-KR"/>
        </w:rPr>
        <w:t xml:space="preserve"> </w:t>
      </w:r>
      <w:r>
        <w:rPr>
          <w:lang w:eastAsia="ko-KR"/>
        </w:rPr>
        <w:t>샌드박스는</w:t>
      </w:r>
      <w:r>
        <w:rPr>
          <w:lang w:eastAsia="ko-KR"/>
        </w:rPr>
        <w:t xml:space="preserve"> 무규제가 아니라 조건부 실험이다.</w:t>
      </w:r>
    </w:p>
    <w:p w14:paraId="181243BA" w14:textId="77777777" w:rsidR="00C92604" w:rsidRDefault="00000000">
      <w:pPr>
        <w:pStyle w:val="aff2"/>
        <w:rPr>
          <w:lang w:eastAsia="ko-KR"/>
        </w:rPr>
      </w:pPr>
      <w:r>
        <w:rPr>
          <w:lang w:eastAsia="ko-KR"/>
        </w:rPr>
        <w:t>네거티브 규제</w:t>
      </w:r>
    </w:p>
    <w:p w14:paraId="6111D600" w14:textId="77777777" w:rsidR="00C92604" w:rsidRDefault="00000000">
      <w:pPr>
        <w:pStyle w:val="aff3"/>
        <w:rPr>
          <w:lang w:eastAsia="ko-KR"/>
        </w:rPr>
      </w:pPr>
      <w:r>
        <w:rPr>
          <w:lang w:eastAsia="ko-KR"/>
        </w:rPr>
        <w:t>네거티브 규제는 원칙적으로 허용하되 금지되는 행위만 열거하는 방식으로 설명된다.</w:t>
      </w:r>
      <w:r>
        <w:t xml:space="preserve"> </w:t>
      </w:r>
      <w:r>
        <w:rPr>
          <w:lang w:eastAsia="ko-KR"/>
        </w:rPr>
        <w:t>그러나 실제 제도는 둘 중 하나로 깔끔하게 나뉘지 않는다.</w:t>
      </w:r>
      <w:r>
        <w:t xml:space="preserve"> </w:t>
      </w:r>
      <w:r>
        <w:rPr>
          <w:lang w:eastAsia="ko-KR"/>
        </w:rPr>
        <w:t>위험이 큰 분야는 사전허가가 필요할 수 있고, 위험이 낮은 분야는 사후감독이 더 적합할 수 있다.</w:t>
      </w:r>
      <w:r>
        <w:t xml:space="preserve"> </w:t>
      </w:r>
      <w:r>
        <w:rPr>
          <w:lang w:eastAsia="ko-KR"/>
        </w:rPr>
        <w:t>중요한 것은 이름이 아니라 위험에 맞는 규제강도다.</w:t>
      </w:r>
    </w:p>
    <w:p w14:paraId="637CFFBB" w14:textId="77777777" w:rsidR="00C92604" w:rsidRDefault="00000000">
      <w:pPr>
        <w:pStyle w:val="aff2"/>
        <w:rPr>
          <w:lang w:eastAsia="ko-KR"/>
        </w:rPr>
      </w:pPr>
      <w:r>
        <w:rPr>
          <w:lang w:eastAsia="ko-KR"/>
        </w:rPr>
        <w:t>위험기반 규제</w:t>
      </w:r>
    </w:p>
    <w:p w14:paraId="351C62B5" w14:textId="77777777" w:rsidR="00C92604" w:rsidRDefault="00000000">
      <w:pPr>
        <w:pStyle w:val="aff3"/>
        <w:rPr>
          <w:lang w:eastAsia="ko-KR"/>
        </w:rPr>
      </w:pPr>
      <w:r>
        <w:rPr>
          <w:lang w:eastAsia="ko-KR"/>
        </w:rPr>
        <w:t>위험기반 규제는 모든 대상에게 같은 수준의 의무를 부과하지 않고, 위험의 크기와 성격에 따라 의무를 달리하는 접근이다.</w:t>
      </w:r>
      <w:r>
        <w:t xml:space="preserve"> </w:t>
      </w:r>
      <w:r>
        <w:rPr>
          <w:lang w:eastAsia="ko-KR"/>
        </w:rPr>
        <w:t>식품안전, 금융감독, 개인정보, AI, 화학물질, 항공안전에서 자주 쓰인다.</w:t>
      </w:r>
      <w:r>
        <w:t xml:space="preserve"> </w:t>
      </w:r>
      <w:r>
        <w:rPr>
          <w:lang w:eastAsia="ko-KR"/>
        </w:rPr>
        <w:t>위험기반 규제는 효율적이지만, 위험평가가 부정확하거나 자료가 부족하면 사각지대를 만들 수 있다.</w:t>
      </w:r>
    </w:p>
    <w:p w14:paraId="2D8F9C66" w14:textId="77777777" w:rsidR="00C92604" w:rsidRDefault="00000000">
      <w:pPr>
        <w:pStyle w:val="aff2"/>
        <w:rPr>
          <w:lang w:eastAsia="ko-KR"/>
        </w:rPr>
      </w:pPr>
      <w:r>
        <w:rPr>
          <w:lang w:eastAsia="ko-KR"/>
        </w:rPr>
        <w:t>예방원칙</w:t>
      </w:r>
    </w:p>
    <w:p w14:paraId="51E2530B" w14:textId="77777777" w:rsidR="00C92604" w:rsidRDefault="00000000">
      <w:pPr>
        <w:pStyle w:val="aff3"/>
        <w:rPr>
          <w:lang w:eastAsia="ko-KR"/>
        </w:rPr>
      </w:pPr>
      <w:r>
        <w:rPr>
          <w:lang w:eastAsia="ko-KR"/>
        </w:rPr>
        <w:t>예방원칙은 과학적 불확실성이 남아 있어도 중대한 위험이 예상되면 조치를 취할 수 있다는 생각이다.</w:t>
      </w:r>
      <w:r>
        <w:t xml:space="preserve"> </w:t>
      </w:r>
      <w:r>
        <w:rPr>
          <w:lang w:eastAsia="ko-KR"/>
        </w:rPr>
        <w:t>환경, 화학물질, 생명공학, 기후, 보건 분야에서 중요하다.</w:t>
      </w:r>
      <w:r>
        <w:t xml:space="preserve"> </w:t>
      </w:r>
      <w:r>
        <w:rPr>
          <w:lang w:eastAsia="ko-KR"/>
        </w:rPr>
        <w:t>불확실성을 공개하고, 비례적인 조치를 취하며, 새 증거가 나오면 조정해야 한다.</w:t>
      </w:r>
    </w:p>
    <w:p w14:paraId="662B2711" w14:textId="77777777" w:rsidR="00C92604" w:rsidRDefault="00000000">
      <w:pPr>
        <w:pStyle w:val="aff2"/>
        <w:rPr>
          <w:lang w:eastAsia="ko-KR"/>
        </w:rPr>
      </w:pPr>
      <w:proofErr w:type="spellStart"/>
      <w:r>
        <w:rPr>
          <w:lang w:eastAsia="ko-KR"/>
        </w:rPr>
        <w:lastRenderedPageBreak/>
        <w:t>비례성</w:t>
      </w:r>
      <w:proofErr w:type="spellEnd"/>
    </w:p>
    <w:p w14:paraId="67BABE00" w14:textId="77777777" w:rsidR="00C92604" w:rsidRDefault="00000000">
      <w:pPr>
        <w:pStyle w:val="aff3"/>
        <w:rPr>
          <w:lang w:eastAsia="ko-KR"/>
        </w:rPr>
      </w:pPr>
      <w:r>
        <w:rPr>
          <w:lang w:eastAsia="ko-KR"/>
        </w:rPr>
        <w:t>비례성은 규제수단이 목적에 비해 과도하지 않아야 한다는 원칙이다.</w:t>
      </w:r>
      <w:r>
        <w:t xml:space="preserve"> </w:t>
      </w:r>
      <w:r>
        <w:rPr>
          <w:lang w:eastAsia="ko-KR"/>
        </w:rPr>
        <w:t>같은 목표를 더 약한 부담으로 달성할 수 있다면 그 방법을 택해야 한다.</w:t>
      </w:r>
      <w:r>
        <w:t xml:space="preserve"> </w:t>
      </w:r>
      <w:r>
        <w:rPr>
          <w:lang w:eastAsia="ko-KR"/>
        </w:rPr>
        <w:t>비례성은 규제완화의 구호가 아니라 좋은 규제의 기본 조건이다.</w:t>
      </w:r>
      <w:r>
        <w:t xml:space="preserve"> </w:t>
      </w:r>
      <w:r>
        <w:rPr>
          <w:lang w:eastAsia="ko-KR"/>
        </w:rPr>
        <w:t>생명과 안전을 지키는 규제도 필요한 범위를 넘어서면 정당성을 잃는다.</w:t>
      </w:r>
    </w:p>
    <w:p w14:paraId="6A9C79A3" w14:textId="77777777" w:rsidR="00C92604" w:rsidRDefault="00000000">
      <w:pPr>
        <w:pStyle w:val="aff2"/>
        <w:rPr>
          <w:lang w:eastAsia="ko-KR"/>
        </w:rPr>
      </w:pPr>
      <w:r>
        <w:rPr>
          <w:lang w:eastAsia="ko-KR"/>
        </w:rPr>
        <w:t>집행가능성</w:t>
      </w:r>
    </w:p>
    <w:p w14:paraId="01D807D1" w14:textId="77777777" w:rsidR="00C92604" w:rsidRDefault="00000000">
      <w:pPr>
        <w:pStyle w:val="aff3"/>
        <w:rPr>
          <w:lang w:eastAsia="ko-KR"/>
        </w:rPr>
      </w:pPr>
      <w:r>
        <w:rPr>
          <w:lang w:eastAsia="ko-KR"/>
        </w:rPr>
        <w:t>집행가능성은 규제가 실제로 지켜지고 확인될 수 있는지를 뜻한다.</w:t>
      </w:r>
      <w:r>
        <w:t xml:space="preserve"> </w:t>
      </w:r>
      <w:r>
        <w:rPr>
          <w:lang w:eastAsia="ko-KR"/>
        </w:rPr>
        <w:t>법문이 멋있어도 감독인력, 정보, 예산, 절차, 제재수단이 없으면 규제는 종이 위에 머문다.</w:t>
      </w:r>
      <w:r>
        <w:t xml:space="preserve"> </w:t>
      </w:r>
      <w:r>
        <w:rPr>
          <w:lang w:eastAsia="ko-KR"/>
        </w:rPr>
        <w:t>집행가능성이 낮은 규제는 준법기업에게만 부담을 주고, 위반자를 제대로 잡지 못한다.</w:t>
      </w:r>
      <w:r>
        <w:t xml:space="preserve"> </w:t>
      </w:r>
      <w:r>
        <w:rPr>
          <w:lang w:eastAsia="ko-KR"/>
        </w:rPr>
        <w:t>좋은 규제는 입법 순간부터 집행현장을 상상해야 한다.</w:t>
      </w:r>
    </w:p>
    <w:p w14:paraId="2A89BDA3" w14:textId="77777777" w:rsidR="00C92604" w:rsidRDefault="00000000">
      <w:pPr>
        <w:pStyle w:val="aff2"/>
        <w:rPr>
          <w:lang w:eastAsia="ko-KR"/>
        </w:rPr>
      </w:pPr>
      <w:r>
        <w:rPr>
          <w:lang w:eastAsia="ko-KR"/>
        </w:rPr>
        <w:t>준수비용</w:t>
      </w:r>
    </w:p>
    <w:p w14:paraId="19DD9A3E" w14:textId="77777777" w:rsidR="00C92604" w:rsidRDefault="00000000">
      <w:pPr>
        <w:pStyle w:val="aff3"/>
        <w:rPr>
          <w:lang w:eastAsia="ko-KR"/>
        </w:rPr>
      </w:pPr>
      <w:r>
        <w:rPr>
          <w:lang w:eastAsia="ko-KR"/>
        </w:rPr>
        <w:t>준수비용은 규제를 지키기 위해 민간이 부담하는 비용이다.</w:t>
      </w:r>
      <w:r>
        <w:t xml:space="preserve"> </w:t>
      </w:r>
      <w:r>
        <w:rPr>
          <w:lang w:eastAsia="ko-KR"/>
        </w:rPr>
        <w:t>수수료와 설비투자뿐 아니라 서류작성, 대기시간, 법률자문, 인증비용, 내부통제, 교육, 보고시스템도 포함된다.</w:t>
      </w:r>
      <w:r>
        <w:t xml:space="preserve"> </w:t>
      </w:r>
      <w:r>
        <w:rPr>
          <w:lang w:eastAsia="ko-KR"/>
        </w:rPr>
        <w:t>규제개혁은 비용을 없애는 일이 아니라 불필요한 비용을 줄이는 일이다.</w:t>
      </w:r>
    </w:p>
    <w:p w14:paraId="08A42831" w14:textId="77777777" w:rsidR="00C92604" w:rsidRDefault="00000000">
      <w:pPr>
        <w:pStyle w:val="aff2"/>
        <w:rPr>
          <w:lang w:eastAsia="ko-KR"/>
        </w:rPr>
      </w:pPr>
      <w:r>
        <w:rPr>
          <w:lang w:eastAsia="ko-KR"/>
        </w:rPr>
        <w:t>거래비용</w:t>
      </w:r>
    </w:p>
    <w:p w14:paraId="3B6773BE" w14:textId="77777777" w:rsidR="00C92604" w:rsidRDefault="00000000">
      <w:pPr>
        <w:pStyle w:val="aff3"/>
        <w:rPr>
          <w:lang w:eastAsia="ko-KR"/>
        </w:rPr>
      </w:pPr>
      <w:r>
        <w:rPr>
          <w:lang w:eastAsia="ko-KR"/>
        </w:rPr>
        <w:t>거래비용은 계약을 찾고, 협상하고, 감시하고, 분쟁을 해결하는 데 드는 비용이다.</w:t>
      </w:r>
      <w:r>
        <w:t xml:space="preserve"> </w:t>
      </w:r>
      <w:r>
        <w:rPr>
          <w:lang w:eastAsia="ko-KR"/>
        </w:rPr>
        <w:t>도량형, 표준, 표시, 공시, 인증은 거래비용을 줄이는 규제다.</w:t>
      </w:r>
      <w:r>
        <w:t xml:space="preserve"> </w:t>
      </w:r>
      <w:r>
        <w:rPr>
          <w:lang w:eastAsia="ko-KR"/>
        </w:rPr>
        <w:t>규제가 항상 비용만 만드는 것은 아니다.</w:t>
      </w:r>
      <w:r>
        <w:t xml:space="preserve"> </w:t>
      </w:r>
      <w:r>
        <w:rPr>
          <w:lang w:eastAsia="ko-KR"/>
        </w:rPr>
        <w:t>어떤 규제는 시장참여자들이 서로 믿을 수 있게 해 거래비용을 낮춘다.</w:t>
      </w:r>
    </w:p>
    <w:p w14:paraId="6E5A2F7D" w14:textId="77777777" w:rsidR="00C92604" w:rsidRDefault="00000000">
      <w:pPr>
        <w:pStyle w:val="aff2"/>
        <w:rPr>
          <w:lang w:eastAsia="ko-KR"/>
        </w:rPr>
      </w:pPr>
      <w:r>
        <w:rPr>
          <w:lang w:eastAsia="ko-KR"/>
        </w:rPr>
        <w:t>외부효과</w:t>
      </w:r>
    </w:p>
    <w:p w14:paraId="711566A6" w14:textId="77777777" w:rsidR="00C92604" w:rsidRDefault="00000000">
      <w:pPr>
        <w:pStyle w:val="aff3"/>
        <w:rPr>
          <w:lang w:eastAsia="ko-KR"/>
        </w:rPr>
      </w:pPr>
      <w:r>
        <w:rPr>
          <w:lang w:eastAsia="ko-KR"/>
        </w:rPr>
        <w:t>외부효과는 어떤 활동의 비용이나 편익이 거래 당사자 밖의 사람에게 미치는 현상이다.</w:t>
      </w:r>
      <w:r>
        <w:t xml:space="preserve"> </w:t>
      </w:r>
      <w:r>
        <w:rPr>
          <w:lang w:eastAsia="ko-KR"/>
        </w:rPr>
        <w:t>공장 오염, 감염병 전파, 금융위기, 소음, 탄소배출, 개인정보 유출이 대표적이다.</w:t>
      </w:r>
      <w:r>
        <w:t xml:space="preserve"> </w:t>
      </w:r>
      <w:r>
        <w:rPr>
          <w:lang w:eastAsia="ko-KR"/>
        </w:rPr>
        <w:t>문제는 외부효과를 어떻게 측정하고, 누구에게 책임을 지울 것인가다.</w:t>
      </w:r>
    </w:p>
    <w:p w14:paraId="44CDFEF6" w14:textId="77777777" w:rsidR="00C92604" w:rsidRDefault="00000000">
      <w:pPr>
        <w:pStyle w:val="aff2"/>
        <w:rPr>
          <w:lang w:eastAsia="ko-KR"/>
        </w:rPr>
      </w:pPr>
      <w:r>
        <w:rPr>
          <w:lang w:eastAsia="ko-KR"/>
        </w:rPr>
        <w:t>정보비대칭</w:t>
      </w:r>
    </w:p>
    <w:p w14:paraId="7B487823" w14:textId="77777777" w:rsidR="00C92604" w:rsidRDefault="00000000">
      <w:pPr>
        <w:pStyle w:val="aff3"/>
        <w:rPr>
          <w:lang w:eastAsia="ko-KR"/>
        </w:rPr>
      </w:pPr>
      <w:r>
        <w:rPr>
          <w:lang w:eastAsia="ko-KR"/>
        </w:rPr>
        <w:t>정보비대칭은 한쪽이 다른 쪽보다 중요한 정보를 더 많이 가진 상태다.</w:t>
      </w:r>
      <w:r>
        <w:t xml:space="preserve"> </w:t>
      </w:r>
      <w:r>
        <w:rPr>
          <w:lang w:eastAsia="ko-KR"/>
        </w:rPr>
        <w:t>의약품, 금융상품, 장례서비스, 의료, 중고차, 식품, 증권, 개인정보 서비스에서 흔하다.</w:t>
      </w:r>
      <w:r>
        <w:t xml:space="preserve"> </w:t>
      </w:r>
      <w:r>
        <w:rPr>
          <w:lang w:eastAsia="ko-KR"/>
        </w:rPr>
        <w:t>표시규제와 공시, 면허와 인증, 설명의무는 정보비대칭을 줄이기 위한 장치다.</w:t>
      </w:r>
    </w:p>
    <w:p w14:paraId="77F084A8" w14:textId="77777777" w:rsidR="00C92604" w:rsidRDefault="00000000">
      <w:pPr>
        <w:pStyle w:val="aff2"/>
        <w:rPr>
          <w:lang w:eastAsia="ko-KR"/>
        </w:rPr>
      </w:pPr>
      <w:r>
        <w:rPr>
          <w:lang w:eastAsia="ko-KR"/>
        </w:rPr>
        <w:t>자연독점</w:t>
      </w:r>
    </w:p>
    <w:p w14:paraId="598F47C1" w14:textId="77777777" w:rsidR="00C92604" w:rsidRDefault="00000000">
      <w:pPr>
        <w:pStyle w:val="aff3"/>
        <w:rPr>
          <w:lang w:eastAsia="ko-KR"/>
        </w:rPr>
      </w:pPr>
      <w:r>
        <w:rPr>
          <w:lang w:eastAsia="ko-KR"/>
        </w:rPr>
        <w:t xml:space="preserve">자연독점은 하나의 사업자가 공급하는 것이 여러 사업자가 </w:t>
      </w:r>
      <w:r>
        <w:rPr>
          <w:lang w:eastAsia="ko-KR"/>
        </w:rPr>
        <w:t>중복투자하는</w:t>
      </w:r>
      <w:r>
        <w:rPr>
          <w:lang w:eastAsia="ko-KR"/>
        </w:rPr>
        <w:t xml:space="preserve"> 것보다 효율적인 시장구조다.</w:t>
      </w:r>
      <w:r>
        <w:t xml:space="preserve"> </w:t>
      </w:r>
      <w:r>
        <w:rPr>
          <w:lang w:eastAsia="ko-KR"/>
        </w:rPr>
        <w:t>전력망</w:t>
      </w:r>
      <w:r>
        <w:rPr>
          <w:lang w:eastAsia="ko-KR"/>
        </w:rPr>
        <w:t>, 수도, 철도, 통신망 일부가 전통적인 사례다.</w:t>
      </w:r>
      <w:r>
        <w:t xml:space="preserve"> </w:t>
      </w:r>
      <w:r>
        <w:rPr>
          <w:lang w:eastAsia="ko-KR"/>
        </w:rPr>
        <w:t>자연독점에서는 경쟁이 약하므로 요금과 서비스 품질, 접속과 투자에 대한 규제가 필요하다.</w:t>
      </w:r>
      <w:r>
        <w:rPr>
          <w:sz w:val="14"/>
          <w:vertAlign w:val="superscript"/>
          <w:lang w:eastAsia="ko-KR"/>
        </w:rPr>
        <w:t>389</w:t>
      </w:r>
    </w:p>
    <w:p w14:paraId="4248A6FD" w14:textId="77777777" w:rsidR="00C92604" w:rsidRDefault="00000000">
      <w:pPr>
        <w:pStyle w:val="aff2"/>
        <w:rPr>
          <w:lang w:eastAsia="ko-KR"/>
        </w:rPr>
      </w:pPr>
      <w:r>
        <w:rPr>
          <w:lang w:eastAsia="ko-KR"/>
        </w:rPr>
        <w:t>보편서비스</w:t>
      </w:r>
    </w:p>
    <w:p w14:paraId="0D27A44C" w14:textId="77777777" w:rsidR="00C92604" w:rsidRDefault="00000000">
      <w:pPr>
        <w:pStyle w:val="aff3"/>
        <w:rPr>
          <w:lang w:eastAsia="ko-KR"/>
        </w:rPr>
      </w:pPr>
      <w:r>
        <w:rPr>
          <w:lang w:eastAsia="ko-KR"/>
        </w:rPr>
        <w:t>보편서비스는 모든 사람이 기본적인 서비스에 접근할 수 있어야 한다는 원칙이다.</w:t>
      </w:r>
      <w:r>
        <w:t xml:space="preserve"> </w:t>
      </w:r>
      <w:r>
        <w:rPr>
          <w:lang w:eastAsia="ko-KR"/>
        </w:rPr>
        <w:t>통신, 전기, 수도, 우편, 의료, 교육, 금융 접근성에서 중요하다.</w:t>
      </w:r>
      <w:r>
        <w:t xml:space="preserve"> </w:t>
      </w:r>
      <w:r>
        <w:rPr>
          <w:lang w:eastAsia="ko-KR"/>
        </w:rPr>
        <w:t>보편서비스는 시장성만으로 공급되지 않는 지역과 계층을 위해 교차보조, 공공재정, 의무공급, 요금규제를 활용한다.</w:t>
      </w:r>
    </w:p>
    <w:p w14:paraId="79C1C46C" w14:textId="77777777" w:rsidR="00C92604" w:rsidRDefault="00000000">
      <w:pPr>
        <w:pStyle w:val="aff2"/>
        <w:rPr>
          <w:lang w:eastAsia="ko-KR"/>
        </w:rPr>
      </w:pPr>
      <w:r>
        <w:rPr>
          <w:lang w:eastAsia="ko-KR"/>
        </w:rPr>
        <w:t>공익</w:t>
      </w:r>
    </w:p>
    <w:p w14:paraId="2946F6F1" w14:textId="77777777" w:rsidR="00C92604" w:rsidRDefault="00000000">
      <w:pPr>
        <w:pStyle w:val="aff3"/>
        <w:rPr>
          <w:lang w:eastAsia="ko-KR"/>
        </w:rPr>
      </w:pPr>
      <w:r>
        <w:rPr>
          <w:lang w:eastAsia="ko-KR"/>
        </w:rPr>
        <w:t>공익은 규제의 가장 자주 쓰이는 말이지만 가장 조심해야 할 말이다.</w:t>
      </w:r>
      <w:r>
        <w:t xml:space="preserve"> </w:t>
      </w:r>
      <w:r>
        <w:rPr>
          <w:lang w:eastAsia="ko-KR"/>
        </w:rPr>
        <w:t>공익은 특정 집단의 이익을 포장하는 말이 될 수 있다.</w:t>
      </w:r>
      <w:r>
        <w:t xml:space="preserve"> </w:t>
      </w:r>
      <w:r>
        <w:rPr>
          <w:lang w:eastAsia="ko-KR"/>
        </w:rPr>
        <w:t>좋은 규제는 공익을 추상적으로 말하는 데서 그치지 않고, 어떤 위험을 줄이고 어떤 편익을 만들며 누가 비용을 부담하는지 설명해야 한다.</w:t>
      </w:r>
    </w:p>
    <w:p w14:paraId="12FF3BE1" w14:textId="77777777" w:rsidR="00C92604" w:rsidRDefault="00000000">
      <w:pPr>
        <w:pStyle w:val="aff2"/>
        <w:rPr>
          <w:lang w:eastAsia="ko-KR"/>
        </w:rPr>
      </w:pPr>
      <w:r>
        <w:rPr>
          <w:lang w:eastAsia="ko-KR"/>
        </w:rPr>
        <w:lastRenderedPageBreak/>
        <w:t>재량</w:t>
      </w:r>
    </w:p>
    <w:p w14:paraId="3E4C5032" w14:textId="77777777" w:rsidR="00C92604" w:rsidRDefault="00000000">
      <w:pPr>
        <w:pStyle w:val="aff3"/>
        <w:rPr>
          <w:lang w:eastAsia="ko-KR"/>
        </w:rPr>
      </w:pPr>
      <w:r>
        <w:rPr>
          <w:lang w:eastAsia="ko-KR"/>
        </w:rPr>
        <w:t>재량은 행정기관이 여러 합법적 선택지 중 하나를 선택할 수 있는 여지다.</w:t>
      </w:r>
      <w:r>
        <w:t xml:space="preserve"> </w:t>
      </w:r>
      <w:r>
        <w:rPr>
          <w:lang w:eastAsia="ko-KR"/>
        </w:rPr>
        <w:t>모든 상황을 법문에 미리 쓸 수 없기 때문이다.</w:t>
      </w:r>
      <w:r>
        <w:t xml:space="preserve"> </w:t>
      </w:r>
      <w:r>
        <w:rPr>
          <w:lang w:eastAsia="ko-KR"/>
        </w:rPr>
        <w:t>그러나 재량은 투명성과 사유제시, 이의제기와 사법심사를 필요로 한다.</w:t>
      </w:r>
      <w:r>
        <w:t xml:space="preserve"> </w:t>
      </w:r>
      <w:r>
        <w:rPr>
          <w:lang w:eastAsia="ko-KR"/>
        </w:rPr>
        <w:t>재량이 없으면 행정은 굳고, 재량만 있으면 예측가능성이 사라진다.</w:t>
      </w:r>
    </w:p>
    <w:p w14:paraId="6487C20C" w14:textId="77777777" w:rsidR="00C92604" w:rsidRDefault="00000000">
      <w:pPr>
        <w:pStyle w:val="aff2"/>
        <w:rPr>
          <w:lang w:eastAsia="ko-KR"/>
        </w:rPr>
      </w:pPr>
      <w:r>
        <w:rPr>
          <w:lang w:eastAsia="ko-KR"/>
        </w:rPr>
        <w:t>행정지도</w:t>
      </w:r>
    </w:p>
    <w:p w14:paraId="043DA64C" w14:textId="77777777" w:rsidR="00C92604" w:rsidRDefault="00000000">
      <w:pPr>
        <w:pStyle w:val="aff3"/>
        <w:rPr>
          <w:lang w:eastAsia="ko-KR"/>
        </w:rPr>
      </w:pPr>
      <w:r>
        <w:rPr>
          <w:lang w:eastAsia="ko-KR"/>
        </w:rPr>
        <w:t>행정지도는 법적 강제력은 약하지만 행정기관이 민간에게 특정한 방향을 권고하거나 요청하는 행위다.</w:t>
      </w:r>
      <w:r>
        <w:t xml:space="preserve"> </w:t>
      </w:r>
      <w:r>
        <w:rPr>
          <w:lang w:eastAsia="ko-KR"/>
        </w:rPr>
        <w:t>한국 발전국가에서 행정지도는 산업정책과 긴밀히 연결되었다.</w:t>
      </w:r>
      <w:r>
        <w:t xml:space="preserve"> </w:t>
      </w:r>
      <w:r>
        <w:rPr>
          <w:lang w:eastAsia="ko-KR"/>
        </w:rPr>
        <w:t>행정지도는 빠르고 유연하지만, 법적 근거와 책임이 불명확하면 사실상 강제처럼 작동할 수 있다.</w:t>
      </w:r>
    </w:p>
    <w:p w14:paraId="36E53D8A" w14:textId="77777777" w:rsidR="00C92604" w:rsidRDefault="00000000">
      <w:pPr>
        <w:pStyle w:val="aff2"/>
        <w:rPr>
          <w:lang w:eastAsia="ko-KR"/>
        </w:rPr>
      </w:pPr>
      <w:r>
        <w:rPr>
          <w:lang w:eastAsia="ko-KR"/>
        </w:rPr>
        <w:t>규제기관 독립성</w:t>
      </w:r>
    </w:p>
    <w:p w14:paraId="47A75DB6" w14:textId="77777777" w:rsidR="00C92604" w:rsidRDefault="00000000">
      <w:pPr>
        <w:pStyle w:val="aff3"/>
        <w:rPr>
          <w:lang w:eastAsia="ko-KR"/>
        </w:rPr>
      </w:pPr>
      <w:r>
        <w:rPr>
          <w:lang w:eastAsia="ko-KR"/>
        </w:rPr>
        <w:t>독립성은 규제기관이 단기 정치압력이나 산업포획에서 벗어나 전문적 판단을 할 수 있게 하는 장치다.</w:t>
      </w:r>
      <w:r>
        <w:t xml:space="preserve"> </w:t>
      </w:r>
      <w:r>
        <w:rPr>
          <w:lang w:eastAsia="ko-KR"/>
        </w:rPr>
        <w:t>그러나 독립성은 책임 면제가 아니다.</w:t>
      </w:r>
      <w:r>
        <w:t xml:space="preserve"> </w:t>
      </w:r>
      <w:r>
        <w:rPr>
          <w:lang w:eastAsia="ko-KR"/>
        </w:rPr>
        <w:t>독립기관도 법률에 근거해야 하고, 절차를 공개하며, 의회와 법원의 통제를 받아야 한다.</w:t>
      </w:r>
      <w:r>
        <w:t xml:space="preserve"> </w:t>
      </w:r>
      <w:r>
        <w:rPr>
          <w:lang w:eastAsia="ko-KR"/>
        </w:rPr>
        <w:t>독립성과 민주적 책임은 함께 설계되어야 한다.</w:t>
      </w:r>
    </w:p>
    <w:p w14:paraId="2386A422" w14:textId="77777777" w:rsidR="00C92604" w:rsidRDefault="00000000">
      <w:pPr>
        <w:pStyle w:val="aff2"/>
        <w:rPr>
          <w:lang w:eastAsia="ko-KR"/>
        </w:rPr>
      </w:pPr>
      <w:r>
        <w:rPr>
          <w:lang w:eastAsia="ko-KR"/>
        </w:rPr>
        <w:t>국제규제협력</w:t>
      </w:r>
    </w:p>
    <w:p w14:paraId="3FD773ED" w14:textId="77777777" w:rsidR="00C92604" w:rsidRDefault="00000000">
      <w:pPr>
        <w:pStyle w:val="aff3"/>
        <w:rPr>
          <w:lang w:eastAsia="ko-KR"/>
        </w:rPr>
      </w:pPr>
      <w:r>
        <w:rPr>
          <w:lang w:eastAsia="ko-KR"/>
        </w:rPr>
        <w:t>국제규제협력은 국가들이 기준과 절차, 정보와 집행을 조정하는 활동이다.</w:t>
      </w:r>
      <w:r>
        <w:t xml:space="preserve"> </w:t>
      </w:r>
      <w:r>
        <w:rPr>
          <w:lang w:eastAsia="ko-KR"/>
        </w:rPr>
        <w:t>식품표준, 항공안전, 금융감독, 관세, 화학물질, 원자력, 개인정보, AI에서 중요하다.</w:t>
      </w:r>
      <w:r>
        <w:t xml:space="preserve"> </w:t>
      </w:r>
      <w:r>
        <w:rPr>
          <w:lang w:eastAsia="ko-KR"/>
        </w:rPr>
        <w:t>국제협력은 무역비용을 줄이지만, 국내 민주주의와 규제주권의 문제도 낳는다.</w:t>
      </w:r>
    </w:p>
    <w:p w14:paraId="247335F3" w14:textId="77777777" w:rsidR="00C92604" w:rsidRDefault="00000000">
      <w:pPr>
        <w:pStyle w:val="aff2"/>
        <w:rPr>
          <w:lang w:eastAsia="ko-KR"/>
        </w:rPr>
      </w:pPr>
      <w:r>
        <w:rPr>
          <w:lang w:eastAsia="ko-KR"/>
        </w:rPr>
        <w:t>규제경쟁</w:t>
      </w:r>
    </w:p>
    <w:p w14:paraId="02A7ACF4" w14:textId="77777777" w:rsidR="00C92604" w:rsidRDefault="00000000">
      <w:pPr>
        <w:pStyle w:val="aff3"/>
        <w:rPr>
          <w:lang w:eastAsia="ko-KR"/>
        </w:rPr>
      </w:pPr>
      <w:r>
        <w:rPr>
          <w:lang w:eastAsia="ko-KR"/>
        </w:rPr>
        <w:t>규제경쟁은 국가나 지역이 기업과 투자를 유치하기 위해 규제수준을 조정하는 현상이다.</w:t>
      </w:r>
      <w:r>
        <w:t xml:space="preserve"> </w:t>
      </w:r>
      <w:r>
        <w:rPr>
          <w:lang w:eastAsia="ko-KR"/>
        </w:rPr>
        <w:t>좋은 경쟁은 더 효율적인 규제를 만들 수 있지만, 나쁜 경쟁은 안전과 환경, 노동권을 낮추는 바닥 경쟁이 될 수 있다.</w:t>
      </w:r>
      <w:r>
        <w:t xml:space="preserve"> </w:t>
      </w:r>
      <w:r>
        <w:rPr>
          <w:lang w:eastAsia="ko-KR"/>
        </w:rPr>
        <w:t>국제협정과 최소기준은 이런 위험을 줄이려는 장치다.</w:t>
      </w:r>
    </w:p>
    <w:p w14:paraId="023AB359" w14:textId="77777777" w:rsidR="00C92604" w:rsidRDefault="00000000">
      <w:pPr>
        <w:pStyle w:val="aff2"/>
        <w:rPr>
          <w:lang w:eastAsia="ko-KR"/>
        </w:rPr>
      </w:pPr>
      <w:r>
        <w:rPr>
          <w:lang w:eastAsia="ko-KR"/>
        </w:rPr>
        <w:t>규제수출</w:t>
      </w:r>
    </w:p>
    <w:p w14:paraId="75FAD270" w14:textId="77777777" w:rsidR="00C92604" w:rsidRDefault="00000000">
      <w:pPr>
        <w:pStyle w:val="aff3"/>
        <w:rPr>
          <w:lang w:eastAsia="ko-KR"/>
        </w:rPr>
      </w:pPr>
      <w:r>
        <w:rPr>
          <w:lang w:eastAsia="ko-KR"/>
        </w:rPr>
        <w:t>규제수출은 한 지역의 규제가 다른 지역 기업과 정부의 행동까지 바꾸는 현상이다.</w:t>
      </w:r>
      <w:r>
        <w:t xml:space="preserve"> </w:t>
      </w:r>
      <w:r>
        <w:rPr>
          <w:lang w:eastAsia="ko-KR"/>
        </w:rPr>
        <w:t>EU의 GDPR, DMA, DSA, AI Act, 제품안전과 화학물질 규제는 역외 기업에도 영향을 준다.</w:t>
      </w:r>
      <w:r>
        <w:rPr>
          <w:sz w:val="14"/>
          <w:vertAlign w:val="superscript"/>
          <w:lang w:eastAsia="ko-KR"/>
        </w:rPr>
        <w:t>390</w:t>
      </w:r>
      <w:r>
        <w:rPr>
          <w:lang w:eastAsia="ko-KR"/>
        </w:rPr>
        <w:t xml:space="preserve"> 규제수출은 시장규모와 집행력, 국제표준 경쟁의 결과다.</w:t>
      </w:r>
    </w:p>
    <w:p w14:paraId="5B733FFA" w14:textId="77777777" w:rsidR="00C92604" w:rsidRDefault="00000000">
      <w:pPr>
        <w:pStyle w:val="aff2"/>
        <w:rPr>
          <w:lang w:eastAsia="ko-KR"/>
        </w:rPr>
      </w:pPr>
      <w:r>
        <w:rPr>
          <w:lang w:eastAsia="ko-KR"/>
        </w:rPr>
        <w:t>킬러규제</w:t>
      </w:r>
    </w:p>
    <w:p w14:paraId="592A021B" w14:textId="77777777" w:rsidR="00C92604" w:rsidRDefault="00000000">
      <w:pPr>
        <w:pStyle w:val="aff3"/>
        <w:rPr>
          <w:lang w:eastAsia="ko-KR"/>
        </w:rPr>
      </w:pPr>
      <w:r>
        <w:rPr>
          <w:lang w:eastAsia="ko-KR"/>
        </w:rPr>
        <w:t>킬러규제는 산업이나 혁신을 결정적으로 막는다고 지목되는 규제를 가리키는 정책용어다.</w:t>
      </w:r>
      <w:r>
        <w:t xml:space="preserve"> </w:t>
      </w:r>
      <w:r>
        <w:rPr>
          <w:lang w:eastAsia="ko-KR"/>
        </w:rPr>
        <w:t>이 말은 현장 부담을 정치적으로 드러내는 데 효과적이지만, 조심해서 써야 한다.</w:t>
      </w:r>
      <w:r>
        <w:t xml:space="preserve"> </w:t>
      </w:r>
      <w:r>
        <w:rPr>
          <w:lang w:eastAsia="ko-KR"/>
        </w:rPr>
        <w:t>어떤 규제는 정말 낡고 중복되어 폐지해야 하지만, 어떤 규제는 안전과 환경을 지키기 위한 핵심 장치일 수 있다.</w:t>
      </w:r>
      <w:r>
        <w:rPr>
          <w:sz w:val="14"/>
          <w:vertAlign w:val="superscript"/>
          <w:lang w:eastAsia="ko-KR"/>
        </w:rPr>
        <w:t>391</w:t>
      </w:r>
    </w:p>
    <w:p w14:paraId="79DE4562" w14:textId="77777777" w:rsidR="00C92604" w:rsidRDefault="00000000">
      <w:pPr>
        <w:pStyle w:val="aff2"/>
        <w:rPr>
          <w:lang w:eastAsia="ko-KR"/>
        </w:rPr>
      </w:pPr>
      <w:r>
        <w:rPr>
          <w:lang w:eastAsia="ko-KR"/>
        </w:rPr>
        <w:t>좋은 규제</w:t>
      </w:r>
    </w:p>
    <w:p w14:paraId="508A5489" w14:textId="77777777" w:rsidR="00C92604" w:rsidRDefault="00000000">
      <w:pPr>
        <w:pStyle w:val="aff3"/>
        <w:rPr>
          <w:lang w:eastAsia="ko-KR"/>
        </w:rPr>
      </w:pPr>
      <w:r>
        <w:rPr>
          <w:lang w:eastAsia="ko-KR"/>
        </w:rPr>
        <w:t>좋은 규제는 목적이 분명하고, 근거가 있으며, 수단이 비례적이고, 집행 가능하며, 사후평가와 수정 가능성을 갖는다.</w:t>
      </w:r>
      <w:r>
        <w:t xml:space="preserve"> </w:t>
      </w:r>
      <w:r>
        <w:rPr>
          <w:lang w:eastAsia="ko-KR"/>
        </w:rPr>
        <w:t>좋은 규제는 비용을 숨기지 않고, 편익을 과장하지 않으며, 이해관계자 의견을 듣되 포획되지 않는다.</w:t>
      </w:r>
      <w:r>
        <w:t xml:space="preserve"> </w:t>
      </w:r>
      <w:r>
        <w:rPr>
          <w:lang w:eastAsia="ko-KR"/>
        </w:rPr>
        <w:t>좋은 규제는 완벽한 규제가 아니라 학습하는 규제다.</w:t>
      </w:r>
    </w:p>
    <w:p w14:paraId="737B4124" w14:textId="77777777" w:rsidR="00C92604" w:rsidRDefault="00000000">
      <w:pPr>
        <w:pStyle w:val="aff2"/>
        <w:rPr>
          <w:lang w:eastAsia="ko-KR"/>
        </w:rPr>
      </w:pPr>
      <w:r>
        <w:rPr>
          <w:lang w:eastAsia="ko-KR"/>
        </w:rPr>
        <w:t>나쁜 규제</w:t>
      </w:r>
    </w:p>
    <w:p w14:paraId="5675EB18" w14:textId="77777777" w:rsidR="00C92604" w:rsidRDefault="00000000">
      <w:pPr>
        <w:pStyle w:val="aff3"/>
        <w:rPr>
          <w:lang w:eastAsia="ko-KR"/>
        </w:rPr>
      </w:pPr>
      <w:r>
        <w:rPr>
          <w:lang w:eastAsia="ko-KR"/>
        </w:rPr>
        <w:t>나쁜 규제는 목적이 불명확하고, 낡은 위험분류에 매달리며, 비용을 특정 집단에 과도하게 떠넘기고, 집행되지 않거나 임의로 집행된다.</w:t>
      </w:r>
      <w:r>
        <w:t xml:space="preserve"> </w:t>
      </w:r>
      <w:r>
        <w:rPr>
          <w:lang w:eastAsia="ko-KR"/>
        </w:rPr>
        <w:t>나쁜 규제는 너무 많은 규제일 수도 있지만, 너무 적은 규제일 수도 있다.</w:t>
      </w:r>
      <w:r>
        <w:t xml:space="preserve"> </w:t>
      </w:r>
      <w:r>
        <w:rPr>
          <w:lang w:eastAsia="ko-KR"/>
        </w:rPr>
        <w:t>금융위기, 감염병, 제품사고, 환경재난은 규제부족의 비용을 보여준다.</w:t>
      </w:r>
    </w:p>
    <w:p w14:paraId="04C8D456" w14:textId="77777777" w:rsidR="00C92604" w:rsidRDefault="00000000">
      <w:pPr>
        <w:rPr>
          <w:lang w:eastAsia="ko-KR"/>
        </w:rPr>
      </w:pPr>
      <w:r>
        <w:rPr>
          <w:lang w:eastAsia="ko-KR"/>
        </w:rPr>
        <w:br w:type="page"/>
      </w:r>
    </w:p>
    <w:p w14:paraId="7806F8A7" w14:textId="2E82BC9D" w:rsidR="00C92604" w:rsidRDefault="00000000">
      <w:pPr>
        <w:pStyle w:val="aff2"/>
        <w:rPr>
          <w:rFonts w:hint="eastAsia"/>
          <w:lang w:eastAsia="ko-KR"/>
        </w:rPr>
      </w:pPr>
      <w:r>
        <w:rPr>
          <w:lang w:eastAsia="ko-KR"/>
        </w:rPr>
        <w:t xml:space="preserve">Chapter. </w:t>
      </w:r>
      <w:r w:rsidR="00F824BA">
        <w:rPr>
          <w:rFonts w:hint="eastAsia"/>
          <w:lang w:eastAsia="ko-KR"/>
        </w:rPr>
        <w:t>48</w:t>
      </w:r>
    </w:p>
    <w:p w14:paraId="3E7E2072" w14:textId="2963E78E" w:rsidR="00C92604" w:rsidRDefault="00000000">
      <w:pPr>
        <w:pStyle w:val="aff1"/>
        <w:rPr>
          <w:lang w:eastAsia="ko-KR"/>
        </w:rPr>
      </w:pPr>
      <w:r>
        <w:rPr>
          <w:lang w:eastAsia="ko-KR"/>
        </w:rPr>
        <w:t>한국 규제제도 해설: 법, 기관, 절차</w:t>
      </w:r>
    </w:p>
    <w:p w14:paraId="72CD1CAA" w14:textId="77777777" w:rsidR="00C92604" w:rsidRDefault="00000000">
      <w:pPr>
        <w:pStyle w:val="aff3"/>
        <w:rPr>
          <w:lang w:eastAsia="ko-KR"/>
        </w:rPr>
      </w:pPr>
      <w:r>
        <w:rPr>
          <w:lang w:eastAsia="ko-KR"/>
        </w:rPr>
        <w:t>한국의 규제를 이해하려면 법령 이름만 알아서는 부족하다.</w:t>
      </w:r>
      <w:r>
        <w:t xml:space="preserve"> </w:t>
      </w:r>
      <w:r>
        <w:rPr>
          <w:lang w:eastAsia="ko-KR"/>
        </w:rPr>
        <w:t xml:space="preserve">행정규제기본법, 국무조정실, 규제합리화위원회, </w:t>
      </w:r>
      <w:r>
        <w:rPr>
          <w:lang w:eastAsia="ko-KR"/>
        </w:rPr>
        <w:t>규제정보포털</w:t>
      </w:r>
      <w:r>
        <w:rPr>
          <w:lang w:eastAsia="ko-KR"/>
        </w:rPr>
        <w:t xml:space="preserve">, 부처별 자체심사, 규제영향분석, 규제비용관리제, </w:t>
      </w:r>
      <w:r>
        <w:rPr>
          <w:lang w:eastAsia="ko-KR"/>
        </w:rPr>
        <w:t>규제샌드박스</w:t>
      </w:r>
      <w:r>
        <w:rPr>
          <w:lang w:eastAsia="ko-KR"/>
        </w:rPr>
        <w:t>, 법제처와 국가법령정보센터, 지방자치단체 조례, 공공기관 내부기준이 함께 작동한다.</w:t>
      </w:r>
      <w:r>
        <w:t xml:space="preserve"> </w:t>
      </w:r>
      <w:r>
        <w:rPr>
          <w:lang w:eastAsia="ko-KR"/>
        </w:rPr>
        <w:t>이 부록은 본문에서 흩어져 나온 한국 제도를 독자가 다시 찾아볼 수 있도록 정리한 것이다.</w:t>
      </w:r>
    </w:p>
    <w:p w14:paraId="2248E695" w14:textId="77777777" w:rsidR="00C92604" w:rsidRDefault="00000000">
      <w:pPr>
        <w:pStyle w:val="aff2"/>
        <w:rPr>
          <w:lang w:eastAsia="ko-KR"/>
        </w:rPr>
      </w:pPr>
      <w:r>
        <w:rPr>
          <w:lang w:eastAsia="ko-KR"/>
        </w:rPr>
        <w:t>행정규제기본법</w:t>
      </w:r>
    </w:p>
    <w:p w14:paraId="040E6929" w14:textId="77777777" w:rsidR="00C92604" w:rsidRDefault="00000000">
      <w:pPr>
        <w:pStyle w:val="aff3"/>
        <w:rPr>
          <w:lang w:eastAsia="ko-KR"/>
        </w:rPr>
      </w:pPr>
      <w:r>
        <w:rPr>
          <w:lang w:eastAsia="ko-KR"/>
        </w:rPr>
        <w:t>행정규제기본법은 한국 규제관리의 중심 법이다.</w:t>
      </w:r>
      <w:r>
        <w:t xml:space="preserve"> </w:t>
      </w:r>
      <w:r>
        <w:rPr>
          <w:lang w:eastAsia="ko-KR"/>
        </w:rPr>
        <w:t>이 법은 행정규제의 정의, 규제의 원칙, 규제영향분석, 규제심사, 기존 규제 정비, 규제등록과 공개의 근거를 제공한다.</w:t>
      </w:r>
      <w:r>
        <w:rPr>
          <w:sz w:val="14"/>
          <w:vertAlign w:val="superscript"/>
          <w:lang w:eastAsia="ko-KR"/>
        </w:rPr>
        <w:t>392</w:t>
      </w:r>
      <w:r>
        <w:rPr>
          <w:lang w:eastAsia="ko-KR"/>
        </w:rPr>
        <w:t xml:space="preserve"> 이 법의 의미는 규제를 부처별 관행이 아니라 정부 전체가 관리해야 할 대상으로 본다는 데 있다.</w:t>
      </w:r>
    </w:p>
    <w:p w14:paraId="37E5064A" w14:textId="77777777" w:rsidR="00C92604" w:rsidRDefault="00000000">
      <w:pPr>
        <w:pStyle w:val="aff3"/>
        <w:rPr>
          <w:lang w:eastAsia="ko-KR"/>
        </w:rPr>
      </w:pPr>
      <w:r>
        <w:rPr>
          <w:lang w:eastAsia="ko-KR"/>
        </w:rPr>
        <w:t xml:space="preserve">OECD의 한국 규제정책 보고서는 한국이 규제개혁위원회, 규제등록, 규제영향분석, </w:t>
      </w:r>
      <w:r>
        <w:rPr>
          <w:lang w:eastAsia="ko-KR"/>
        </w:rPr>
        <w:t>일몰제</w:t>
      </w:r>
      <w:r>
        <w:rPr>
          <w:lang w:eastAsia="ko-KR"/>
        </w:rPr>
        <w:t xml:space="preserve"> 같은 장치를 통해 규제관리 체계를 발전시켰다고 평가했다.</w:t>
      </w:r>
      <w:r>
        <w:rPr>
          <w:sz w:val="14"/>
          <w:vertAlign w:val="superscript"/>
          <w:lang w:eastAsia="ko-KR"/>
        </w:rPr>
        <w:t>393</w:t>
      </w:r>
      <w:r>
        <w:rPr>
          <w:lang w:eastAsia="ko-KR"/>
        </w:rPr>
        <w:t xml:space="preserve"> 2026년 현재 제도 명칭과 위원회 구조가 바뀌어도 핵심 질문은 같다.</w:t>
      </w:r>
      <w:r>
        <w:t xml:space="preserve"> </w:t>
      </w:r>
      <w:r>
        <w:rPr>
          <w:lang w:eastAsia="ko-KR"/>
        </w:rPr>
        <w:t>비용과 편익, 집행 가능성은 검토되었는가.</w:t>
      </w:r>
    </w:p>
    <w:p w14:paraId="6F4AD873" w14:textId="77777777" w:rsidR="00C92604" w:rsidRDefault="00000000">
      <w:pPr>
        <w:pStyle w:val="aff2"/>
        <w:rPr>
          <w:lang w:eastAsia="ko-KR"/>
        </w:rPr>
      </w:pPr>
      <w:r>
        <w:rPr>
          <w:lang w:eastAsia="ko-KR"/>
        </w:rPr>
        <w:t>규제의 정의</w:t>
      </w:r>
    </w:p>
    <w:p w14:paraId="3C5C7F3E" w14:textId="77777777" w:rsidR="00C92604" w:rsidRDefault="00000000">
      <w:pPr>
        <w:pStyle w:val="aff3"/>
        <w:rPr>
          <w:lang w:eastAsia="ko-KR"/>
        </w:rPr>
      </w:pPr>
      <w:r>
        <w:rPr>
          <w:lang w:eastAsia="ko-KR"/>
        </w:rPr>
        <w:t>한국 법제에서 규제는 대체로 국가나 지방자치단체가 행정목적을 실현하기 위해 국민의 권리를 제한하거나 의무를 부과하는 사항으로 이해된다.</w:t>
      </w:r>
      <w:r>
        <w:rPr>
          <w:sz w:val="14"/>
          <w:vertAlign w:val="superscript"/>
          <w:lang w:eastAsia="ko-KR"/>
        </w:rPr>
        <w:t>394</w:t>
      </w:r>
      <w:r>
        <w:rPr>
          <w:lang w:eastAsia="ko-KR"/>
        </w:rPr>
        <w:t xml:space="preserve"> 교육부 같은 부처의 규제합리화 안내도 이 정의를 바탕으로 규제의 개념을 설명한다.</w:t>
      </w:r>
      <w:r>
        <w:rPr>
          <w:sz w:val="14"/>
          <w:vertAlign w:val="superscript"/>
          <w:lang w:eastAsia="ko-KR"/>
        </w:rPr>
        <w:t>395</w:t>
      </w:r>
    </w:p>
    <w:p w14:paraId="2A53B2CC" w14:textId="77777777" w:rsidR="00C92604" w:rsidRDefault="00000000">
      <w:pPr>
        <w:pStyle w:val="aff3"/>
        <w:rPr>
          <w:lang w:eastAsia="ko-KR"/>
        </w:rPr>
      </w:pPr>
      <w:r>
        <w:rPr>
          <w:lang w:eastAsia="ko-KR"/>
        </w:rPr>
        <w:t>조세의 종목, 세율, 부과, 징수에 관한 사항은 행정규제기본법 적용에서 제외된다.</w:t>
      </w:r>
      <w:r>
        <w:rPr>
          <w:sz w:val="14"/>
          <w:vertAlign w:val="superscript"/>
          <w:lang w:eastAsia="ko-KR"/>
        </w:rPr>
        <w:t>396</w:t>
      </w:r>
      <w:r>
        <w:rPr>
          <w:lang w:eastAsia="ko-KR"/>
        </w:rPr>
        <w:t xml:space="preserve"> 따라서 담배세나 탄소세처럼 행태를 바꾸는 조세수단이 경제적으로 규제처럼 작동하더라도, 한국의 규제등록·규제심사 체계에서 말하는 행정규제와는 법적 범주가 다르다.</w:t>
      </w:r>
    </w:p>
    <w:p w14:paraId="3BACEE7B" w14:textId="77777777" w:rsidR="00C92604" w:rsidRDefault="00000000">
      <w:pPr>
        <w:pStyle w:val="aff2"/>
        <w:rPr>
          <w:lang w:eastAsia="ko-KR"/>
        </w:rPr>
      </w:pPr>
      <w:r>
        <w:rPr>
          <w:lang w:eastAsia="ko-KR"/>
        </w:rPr>
        <w:t>국무조정실과 중앙 규제관리</w:t>
      </w:r>
    </w:p>
    <w:p w14:paraId="336B83B0" w14:textId="77777777" w:rsidR="00C92604" w:rsidRDefault="00000000">
      <w:pPr>
        <w:pStyle w:val="aff3"/>
        <w:rPr>
          <w:lang w:eastAsia="ko-KR"/>
        </w:rPr>
      </w:pPr>
      <w:r>
        <w:rPr>
          <w:lang w:eastAsia="ko-KR"/>
        </w:rPr>
        <w:t>국무조정실은 한국의 중앙 규제관리에서 중요한 역할을 한다.</w:t>
      </w:r>
      <w:r>
        <w:t xml:space="preserve"> </w:t>
      </w:r>
      <w:r>
        <w:rPr>
          <w:lang w:eastAsia="ko-KR"/>
        </w:rPr>
        <w:t xml:space="preserve">국무조정실의 규제심사 안내는 중앙행정기관의 자체심사, 규제영향분석, </w:t>
      </w:r>
      <w:r>
        <w:rPr>
          <w:lang w:eastAsia="ko-KR"/>
        </w:rPr>
        <w:t>규제심사 절차를 설명한다.</w:t>
      </w:r>
      <w:r>
        <w:rPr>
          <w:sz w:val="14"/>
          <w:vertAlign w:val="superscript"/>
          <w:lang w:eastAsia="ko-KR"/>
        </w:rPr>
        <w:t>397</w:t>
      </w:r>
      <w:r>
        <w:rPr>
          <w:lang w:eastAsia="ko-KR"/>
        </w:rPr>
        <w:t xml:space="preserve"> 중앙 규제관리는 부처가 자기 분야의 필요만 보고 규제를 만들 때 생기는 과잉·중복·불일치를 줄이려는 장치다.</w:t>
      </w:r>
    </w:p>
    <w:p w14:paraId="3EA7C8D6" w14:textId="77777777" w:rsidR="00C92604" w:rsidRDefault="00000000">
      <w:pPr>
        <w:pStyle w:val="aff3"/>
        <w:rPr>
          <w:lang w:eastAsia="ko-KR"/>
        </w:rPr>
      </w:pPr>
      <w:r>
        <w:rPr>
          <w:lang w:eastAsia="ko-KR"/>
        </w:rPr>
        <w:t>좋은 중앙심사는 부처 전문성을 무시하지 않으면서도 규제의 전체 비용과 정부 일관성을 보게 해야 한다.</w:t>
      </w:r>
    </w:p>
    <w:p w14:paraId="6B0B8BB5" w14:textId="77777777" w:rsidR="00C92604" w:rsidRDefault="00000000">
      <w:pPr>
        <w:pStyle w:val="aff2"/>
        <w:rPr>
          <w:lang w:eastAsia="ko-KR"/>
        </w:rPr>
      </w:pPr>
      <w:r>
        <w:rPr>
          <w:lang w:eastAsia="ko-KR"/>
        </w:rPr>
        <w:t>규제합리화위원회와 규제개혁위원회</w:t>
      </w:r>
    </w:p>
    <w:p w14:paraId="321CA50D" w14:textId="77777777" w:rsidR="00C92604" w:rsidRDefault="00000000">
      <w:pPr>
        <w:pStyle w:val="aff3"/>
        <w:rPr>
          <w:lang w:eastAsia="ko-KR"/>
        </w:rPr>
      </w:pPr>
      <w:r>
        <w:rPr>
          <w:lang w:eastAsia="ko-KR"/>
        </w:rPr>
        <w:t>한국 규제개혁 제도는 위원회 구조를 통해 발전해 왔다.</w:t>
      </w:r>
      <w:r>
        <w:t xml:space="preserve"> </w:t>
      </w:r>
      <w:r>
        <w:rPr>
          <w:lang w:eastAsia="ko-KR"/>
        </w:rPr>
        <w:t>이후 제도 개편으로 규제합리화위원회 체계가 강조되었다.</w:t>
      </w:r>
      <w:r>
        <w:rPr>
          <w:sz w:val="14"/>
          <w:vertAlign w:val="superscript"/>
          <w:lang w:eastAsia="ko-KR"/>
        </w:rPr>
        <w:t>398</w:t>
      </w:r>
    </w:p>
    <w:p w14:paraId="0FF4AD28" w14:textId="77777777" w:rsidR="00C92604" w:rsidRDefault="00000000">
      <w:pPr>
        <w:pStyle w:val="aff3"/>
        <w:rPr>
          <w:lang w:eastAsia="ko-KR"/>
        </w:rPr>
      </w:pPr>
      <w:r>
        <w:rPr>
          <w:lang w:eastAsia="ko-KR"/>
        </w:rPr>
        <w:t>위원회 방식의 장점은 여러 부처와 민간 전문가, 이해관계자의 의견을 모아 볼 수 있다는 점이다.</w:t>
      </w:r>
      <w:r>
        <w:t xml:space="preserve"> </w:t>
      </w:r>
      <w:r>
        <w:rPr>
          <w:lang w:eastAsia="ko-KR"/>
        </w:rPr>
        <w:t>그래서 위원회 제도는 분석역량과 정보공개, 사후평가와 함께 작동해야 한다.</w:t>
      </w:r>
    </w:p>
    <w:p w14:paraId="75241CE1" w14:textId="77777777" w:rsidR="00C92604" w:rsidRDefault="00000000">
      <w:pPr>
        <w:pStyle w:val="aff2"/>
        <w:rPr>
          <w:lang w:eastAsia="ko-KR"/>
        </w:rPr>
      </w:pPr>
      <w:r>
        <w:rPr>
          <w:lang w:eastAsia="ko-KR"/>
        </w:rPr>
        <w:t>규제등록</w:t>
      </w:r>
    </w:p>
    <w:p w14:paraId="6DCFC386" w14:textId="77777777" w:rsidR="00C92604" w:rsidRDefault="00000000">
      <w:pPr>
        <w:pStyle w:val="aff3"/>
        <w:rPr>
          <w:lang w:eastAsia="ko-KR"/>
        </w:rPr>
      </w:pPr>
      <w:r>
        <w:rPr>
          <w:lang w:eastAsia="ko-KR"/>
        </w:rPr>
        <w:t xml:space="preserve">규제등록은 정부가 어떤 규제를 가지고 있는지 </w:t>
      </w:r>
      <w:r>
        <w:rPr>
          <w:lang w:eastAsia="ko-KR"/>
        </w:rPr>
        <w:t>목록화하는</w:t>
      </w:r>
      <w:r>
        <w:rPr>
          <w:lang w:eastAsia="ko-KR"/>
        </w:rPr>
        <w:t xml:space="preserve"> 작업이다.</w:t>
      </w:r>
      <w:r>
        <w:t xml:space="preserve"> </w:t>
      </w:r>
      <w:r>
        <w:rPr>
          <w:lang w:eastAsia="ko-KR"/>
        </w:rPr>
        <w:t>법령의 명시적 규제뿐 아니라 시행령, 시행규칙, 고시, 지침, 조례, 공공기관 기준, 사실상의 행정관행이 현장 부담을 만들 수 있다.</w:t>
      </w:r>
    </w:p>
    <w:p w14:paraId="568CD6AD" w14:textId="77777777" w:rsidR="00C92604" w:rsidRDefault="00000000">
      <w:pPr>
        <w:pStyle w:val="aff3"/>
        <w:rPr>
          <w:lang w:eastAsia="ko-KR"/>
        </w:rPr>
      </w:pPr>
      <w:r>
        <w:rPr>
          <w:lang w:eastAsia="ko-KR"/>
        </w:rPr>
        <w:t>따라서 등록은 출발점이지 성과 자체가 아니다.</w:t>
      </w:r>
    </w:p>
    <w:p w14:paraId="54668C43" w14:textId="77777777" w:rsidR="00C92604" w:rsidRDefault="00000000">
      <w:pPr>
        <w:pStyle w:val="aff2"/>
        <w:rPr>
          <w:lang w:eastAsia="ko-KR"/>
        </w:rPr>
      </w:pPr>
      <w:r>
        <w:rPr>
          <w:lang w:eastAsia="ko-KR"/>
        </w:rPr>
        <w:t>규제영향분석</w:t>
      </w:r>
    </w:p>
    <w:p w14:paraId="45BABAC8" w14:textId="77777777" w:rsidR="00C92604" w:rsidRDefault="00000000">
      <w:pPr>
        <w:pStyle w:val="aff3"/>
        <w:rPr>
          <w:lang w:eastAsia="ko-KR"/>
        </w:rPr>
      </w:pPr>
      <w:r>
        <w:rPr>
          <w:lang w:eastAsia="ko-KR"/>
        </w:rPr>
        <w:t>규제영향분석은 새 규제의 필요성과 대안, 비용·편익, 이해관계자, 집행가능성을 사전에 검토하는 절차다.</w:t>
      </w:r>
      <w:r>
        <w:t xml:space="preserve"> </w:t>
      </w:r>
      <w:r>
        <w:rPr>
          <w:lang w:eastAsia="ko-KR"/>
        </w:rPr>
        <w:t>한국행정연구원은 규제영향분석제도의 실효성 제고 연구에서 분석서의 충실성과 전문성, 활용과정의 문제를 지적하고 역량 강화와 거버넌스형 분석의 필요를 제시했다.</w:t>
      </w:r>
      <w:r>
        <w:rPr>
          <w:sz w:val="14"/>
          <w:vertAlign w:val="superscript"/>
          <w:lang w:eastAsia="ko-KR"/>
        </w:rPr>
        <w:t>399</w:t>
      </w:r>
    </w:p>
    <w:p w14:paraId="279C56B6" w14:textId="77777777" w:rsidR="00C92604" w:rsidRDefault="00000000">
      <w:pPr>
        <w:pStyle w:val="aff3"/>
        <w:rPr>
          <w:lang w:eastAsia="ko-KR"/>
        </w:rPr>
      </w:pPr>
      <w:r>
        <w:rPr>
          <w:lang w:eastAsia="ko-KR"/>
        </w:rPr>
        <w:t xml:space="preserve">"이 규제가 필요하다"에서 "어떤 문제를 </w:t>
      </w:r>
      <w:r>
        <w:rPr>
          <w:lang w:eastAsia="ko-KR"/>
        </w:rPr>
        <w:t>해결하려는가</w:t>
      </w:r>
      <w:r>
        <w:rPr>
          <w:lang w:eastAsia="ko-KR"/>
        </w:rPr>
        <w:t>", "</w:t>
      </w:r>
      <w:r>
        <w:rPr>
          <w:lang w:eastAsia="ko-KR"/>
        </w:rPr>
        <w:t>비규제</w:t>
      </w:r>
      <w:r>
        <w:rPr>
          <w:lang w:eastAsia="ko-KR"/>
        </w:rPr>
        <w:t xml:space="preserve"> 대안은 없는가", "같은 목적을 더 낮은 비용으로 달성할 수 있는가", "집행기관과 피규제자가 실제로 지킬 수 있는가"로 질문을 넓히는 작업이다.</w:t>
      </w:r>
    </w:p>
    <w:p w14:paraId="18F61BB6" w14:textId="77777777" w:rsidR="00C92604" w:rsidRDefault="00000000">
      <w:pPr>
        <w:pStyle w:val="aff2"/>
        <w:rPr>
          <w:lang w:eastAsia="ko-KR"/>
        </w:rPr>
      </w:pPr>
      <w:r>
        <w:rPr>
          <w:lang w:eastAsia="ko-KR"/>
        </w:rPr>
        <w:lastRenderedPageBreak/>
        <w:t>규제비용관리</w:t>
      </w:r>
    </w:p>
    <w:p w14:paraId="5736A77C" w14:textId="77777777" w:rsidR="00C92604" w:rsidRDefault="00000000">
      <w:pPr>
        <w:pStyle w:val="aff3"/>
        <w:rPr>
          <w:lang w:eastAsia="ko-KR"/>
        </w:rPr>
      </w:pPr>
      <w:r>
        <w:rPr>
          <w:lang w:eastAsia="ko-KR"/>
        </w:rPr>
        <w:t>규제비용관리제는 새 규제가 민간에 부담을 만들 때 그 비용을 분석하고, 필요한 경우 기존 규제 정비와 연결하는 제도다.</w:t>
      </w:r>
      <w:r>
        <w:rPr>
          <w:sz w:val="14"/>
          <w:vertAlign w:val="superscript"/>
          <w:lang w:eastAsia="ko-KR"/>
        </w:rPr>
        <w:t>400</w:t>
      </w:r>
      <w:r>
        <w:rPr>
          <w:lang w:eastAsia="ko-KR"/>
        </w:rPr>
        <w:t xml:space="preserve"> 비용관리의 장점은 규제비용을 정책결정의 표면으로 끌어낸다는 데 있다.</w:t>
      </w:r>
    </w:p>
    <w:p w14:paraId="66C42BCB" w14:textId="77777777" w:rsidR="00C92604" w:rsidRDefault="00000000">
      <w:pPr>
        <w:pStyle w:val="aff3"/>
        <w:rPr>
          <w:lang w:eastAsia="ko-KR"/>
        </w:rPr>
      </w:pPr>
      <w:r>
        <w:rPr>
          <w:lang w:eastAsia="ko-KR"/>
        </w:rPr>
        <w:t>따라서 비용관리는 규제를 막는 장치가 아니라 비용을 정직하게 설명하는 장치가 되어야 한다.</w:t>
      </w:r>
    </w:p>
    <w:p w14:paraId="000352FA" w14:textId="77777777" w:rsidR="00C92604" w:rsidRDefault="00000000">
      <w:pPr>
        <w:pStyle w:val="aff2"/>
        <w:rPr>
          <w:lang w:eastAsia="ko-KR"/>
        </w:rPr>
      </w:pPr>
      <w:r>
        <w:rPr>
          <w:lang w:eastAsia="ko-KR"/>
        </w:rPr>
        <w:t>사후평가와 일몰</w:t>
      </w:r>
    </w:p>
    <w:p w14:paraId="12E0D737" w14:textId="77777777" w:rsidR="00C92604" w:rsidRDefault="00000000">
      <w:pPr>
        <w:pStyle w:val="aff3"/>
        <w:rPr>
          <w:lang w:eastAsia="ko-KR"/>
        </w:rPr>
      </w:pPr>
      <w:r>
        <w:rPr>
          <w:lang w:eastAsia="ko-KR"/>
        </w:rPr>
        <w:t>사후평가는 시행된 규제가 실제로 효과를 냈는지 확인하는 절차다.</w:t>
      </w:r>
    </w:p>
    <w:p w14:paraId="56AD24A3" w14:textId="77777777" w:rsidR="00C92604" w:rsidRDefault="00000000">
      <w:pPr>
        <w:pStyle w:val="aff3"/>
        <w:rPr>
          <w:lang w:eastAsia="ko-KR"/>
        </w:rPr>
      </w:pPr>
      <w:r>
        <w:rPr>
          <w:lang w:eastAsia="ko-KR"/>
        </w:rPr>
        <w:t>규제가 해결하려던 문제가 무엇인지, 기대한 편익이 무엇인지, 준수비용은 얼마나 되는지, 부작용은 무엇인지 처음부터 기록해야 한다.</w:t>
      </w:r>
      <w:r>
        <w:t xml:space="preserve"> </w:t>
      </w:r>
      <w:r>
        <w:rPr>
          <w:lang w:eastAsia="ko-KR"/>
        </w:rPr>
        <w:t>사후평가 없는 규제영향분석은 반쪽짜리다.</w:t>
      </w:r>
    </w:p>
    <w:p w14:paraId="4176B5F8" w14:textId="77777777" w:rsidR="00C92604" w:rsidRDefault="00000000">
      <w:pPr>
        <w:pStyle w:val="aff2"/>
        <w:rPr>
          <w:lang w:eastAsia="ko-KR"/>
        </w:rPr>
      </w:pPr>
      <w:proofErr w:type="spellStart"/>
      <w:r>
        <w:rPr>
          <w:lang w:eastAsia="ko-KR"/>
        </w:rPr>
        <w:t>규제정보포털</w:t>
      </w:r>
      <w:proofErr w:type="spellEnd"/>
    </w:p>
    <w:p w14:paraId="7B97AE08" w14:textId="77777777" w:rsidR="00C92604" w:rsidRDefault="00000000">
      <w:pPr>
        <w:pStyle w:val="aff3"/>
        <w:rPr>
          <w:lang w:eastAsia="ko-KR"/>
        </w:rPr>
      </w:pPr>
      <w:r>
        <w:rPr>
          <w:lang w:eastAsia="ko-KR"/>
        </w:rPr>
        <w:t>규제정보포털은</w:t>
      </w:r>
      <w:r>
        <w:rPr>
          <w:lang w:eastAsia="ko-KR"/>
        </w:rPr>
        <w:t xml:space="preserve"> 규제정보를 공개하고 검색할 수 있게 하는 플랫폼이다.</w:t>
      </w:r>
      <w:r>
        <w:rPr>
          <w:sz w:val="14"/>
          <w:vertAlign w:val="superscript"/>
          <w:lang w:eastAsia="ko-KR"/>
        </w:rPr>
        <w:t>401</w:t>
      </w:r>
      <w:r>
        <w:rPr>
          <w:lang w:eastAsia="ko-KR"/>
        </w:rPr>
        <w:t xml:space="preserve"> 규제개혁에서 공개성은 중요하다.</w:t>
      </w:r>
      <w:r>
        <w:t xml:space="preserve"> </w:t>
      </w:r>
      <w:r>
        <w:rPr>
          <w:lang w:eastAsia="ko-KR"/>
        </w:rPr>
        <w:t>공개되지 않는 규제는 예측가능성을 낮춘다.</w:t>
      </w:r>
    </w:p>
    <w:p w14:paraId="04FC576F" w14:textId="77777777" w:rsidR="00C92604" w:rsidRDefault="00000000">
      <w:pPr>
        <w:pStyle w:val="aff3"/>
        <w:rPr>
          <w:lang w:eastAsia="ko-KR"/>
        </w:rPr>
      </w:pPr>
      <w:r>
        <w:rPr>
          <w:lang w:eastAsia="ko-KR"/>
        </w:rPr>
        <w:t>그러나 포털 공개만으로 충분하지 않다.</w:t>
      </w:r>
      <w:r>
        <w:t xml:space="preserve"> </w:t>
      </w:r>
      <w:r>
        <w:rPr>
          <w:lang w:eastAsia="ko-KR"/>
        </w:rPr>
        <w:t>포털은 이 비공식적·분산적 규제까지 어떻게 포착할지 계속 개선해야 한다.</w:t>
      </w:r>
    </w:p>
    <w:p w14:paraId="6C0999F5" w14:textId="77777777" w:rsidR="00C92604" w:rsidRDefault="00000000">
      <w:pPr>
        <w:pStyle w:val="aff2"/>
        <w:rPr>
          <w:lang w:eastAsia="ko-KR"/>
        </w:rPr>
      </w:pPr>
      <w:proofErr w:type="spellStart"/>
      <w:r>
        <w:rPr>
          <w:lang w:eastAsia="ko-KR"/>
        </w:rPr>
        <w:t>규제샌드박스</w:t>
      </w:r>
      <w:proofErr w:type="spellEnd"/>
    </w:p>
    <w:p w14:paraId="6A6E05CC" w14:textId="77777777" w:rsidR="00C92604" w:rsidRDefault="00000000">
      <w:pPr>
        <w:pStyle w:val="aff3"/>
        <w:rPr>
          <w:lang w:eastAsia="ko-KR"/>
        </w:rPr>
      </w:pPr>
      <w:r>
        <w:rPr>
          <w:lang w:eastAsia="ko-KR"/>
        </w:rPr>
        <w:t>규제샌드박스는</w:t>
      </w:r>
      <w:r>
        <w:rPr>
          <w:lang w:eastAsia="ko-KR"/>
        </w:rPr>
        <w:t xml:space="preserve"> 신기술 제품과 서비스를 제한된 조건 아래 시험하게 하고, 그 결과를 바탕으로 규제를 개선하는 제도다.</w:t>
      </w:r>
      <w:r>
        <w:t xml:space="preserve"> </w:t>
      </w:r>
      <w:r>
        <w:rPr>
          <w:lang w:eastAsia="ko-KR"/>
        </w:rPr>
        <w:t>규제정보포털은</w:t>
      </w:r>
      <w:r>
        <w:rPr>
          <w:lang w:eastAsia="ko-KR"/>
        </w:rPr>
        <w:t xml:space="preserve"> </w:t>
      </w:r>
      <w:r>
        <w:rPr>
          <w:lang w:eastAsia="ko-KR"/>
        </w:rPr>
        <w:t>샌드박스를</w:t>
      </w:r>
      <w:r>
        <w:rPr>
          <w:lang w:eastAsia="ko-KR"/>
        </w:rPr>
        <w:t xml:space="preserve"> 일정 조건 아래 현행 규제의 전부나 일부를 적용하지 않고 시장에서 시험·검증하게 하는 제도로 설명한다.</w:t>
      </w:r>
      <w:r>
        <w:rPr>
          <w:sz w:val="14"/>
          <w:vertAlign w:val="superscript"/>
          <w:lang w:eastAsia="ko-KR"/>
        </w:rPr>
        <w:t>402</w:t>
      </w:r>
      <w:r>
        <w:rPr>
          <w:lang w:eastAsia="ko-KR"/>
        </w:rPr>
        <w:t xml:space="preserve"> 국무조정실도 </w:t>
      </w:r>
      <w:r>
        <w:rPr>
          <w:lang w:eastAsia="ko-KR"/>
        </w:rPr>
        <w:t>규제샌드박스의</w:t>
      </w:r>
      <w:r>
        <w:rPr>
          <w:lang w:eastAsia="ko-KR"/>
        </w:rPr>
        <w:t xml:space="preserve"> 기본 취지를 신기술 실증과 규제개선의 연결로 설명한다.</w:t>
      </w:r>
      <w:r>
        <w:rPr>
          <w:sz w:val="14"/>
          <w:vertAlign w:val="superscript"/>
          <w:lang w:eastAsia="ko-KR"/>
        </w:rPr>
        <w:t>403</w:t>
      </w:r>
    </w:p>
    <w:p w14:paraId="19E14C29" w14:textId="77777777" w:rsidR="00C92604" w:rsidRDefault="00000000">
      <w:pPr>
        <w:pStyle w:val="aff3"/>
        <w:rPr>
          <w:lang w:eastAsia="ko-KR"/>
        </w:rPr>
      </w:pPr>
      <w:r>
        <w:rPr>
          <w:lang w:eastAsia="ko-KR"/>
        </w:rPr>
        <w:t>샌드박스는</w:t>
      </w:r>
      <w:r>
        <w:rPr>
          <w:lang w:eastAsia="ko-KR"/>
        </w:rPr>
        <w:t xml:space="preserve"> 예외의 기간, 장소, 규모, 안전조건, 책임, 데이터 제출, 사후 제도개선을 명확히 해야 한다.</w:t>
      </w:r>
    </w:p>
    <w:p w14:paraId="1BCFC679" w14:textId="77777777" w:rsidR="00C92604" w:rsidRDefault="00000000">
      <w:pPr>
        <w:pStyle w:val="aff2"/>
        <w:rPr>
          <w:lang w:eastAsia="ko-KR"/>
        </w:rPr>
      </w:pPr>
      <w:r>
        <w:rPr>
          <w:lang w:eastAsia="ko-KR"/>
        </w:rPr>
        <w:t>네거티브 규제와 포괄적 허용</w:t>
      </w:r>
    </w:p>
    <w:p w14:paraId="02279DFF" w14:textId="77777777" w:rsidR="00C92604" w:rsidRDefault="00000000">
      <w:pPr>
        <w:pStyle w:val="aff3"/>
        <w:rPr>
          <w:lang w:eastAsia="ko-KR"/>
        </w:rPr>
      </w:pPr>
      <w:r>
        <w:rPr>
          <w:lang w:eastAsia="ko-KR"/>
        </w:rPr>
        <w:t>네거티브 규제는 원칙 허용, 예외 금지라는 구호로 설명된다.</w:t>
      </w:r>
      <w:r>
        <w:t xml:space="preserve"> </w:t>
      </w:r>
      <w:r>
        <w:rPr>
          <w:lang w:eastAsia="ko-KR"/>
        </w:rPr>
        <w:t>하지만 실제 제도설계는 더 복잡하다.</w:t>
      </w:r>
    </w:p>
    <w:p w14:paraId="44E4E3FA" w14:textId="77777777" w:rsidR="00C92604" w:rsidRDefault="00000000">
      <w:pPr>
        <w:pStyle w:val="aff3"/>
        <w:rPr>
          <w:lang w:eastAsia="ko-KR"/>
        </w:rPr>
      </w:pPr>
      <w:r>
        <w:rPr>
          <w:lang w:eastAsia="ko-KR"/>
        </w:rPr>
        <w:t xml:space="preserve">무엇을 </w:t>
      </w:r>
      <w:r>
        <w:rPr>
          <w:lang w:eastAsia="ko-KR"/>
        </w:rPr>
        <w:t>금지할지보다</w:t>
      </w:r>
      <w:r>
        <w:rPr>
          <w:lang w:eastAsia="ko-KR"/>
        </w:rPr>
        <w:t xml:space="preserve"> 무엇을 사후에 확인하고, 사고가 나면 누가 책임지며, 피해자는 어떻게 </w:t>
      </w:r>
      <w:r>
        <w:rPr>
          <w:lang w:eastAsia="ko-KR"/>
        </w:rPr>
        <w:t>구제받을지가</w:t>
      </w:r>
      <w:r>
        <w:rPr>
          <w:lang w:eastAsia="ko-KR"/>
        </w:rPr>
        <w:t xml:space="preserve"> 더 중요할 때가 많다.</w:t>
      </w:r>
    </w:p>
    <w:p w14:paraId="652760BB" w14:textId="77777777" w:rsidR="00C92604" w:rsidRDefault="00000000">
      <w:pPr>
        <w:pStyle w:val="aff2"/>
        <w:rPr>
          <w:lang w:eastAsia="ko-KR"/>
        </w:rPr>
      </w:pPr>
      <w:r>
        <w:rPr>
          <w:lang w:eastAsia="ko-KR"/>
        </w:rPr>
        <w:t>지방규제</w:t>
      </w:r>
    </w:p>
    <w:p w14:paraId="2AB68046" w14:textId="77777777" w:rsidR="00C92604" w:rsidRDefault="00000000">
      <w:pPr>
        <w:pStyle w:val="aff3"/>
        <w:rPr>
          <w:lang w:eastAsia="ko-KR"/>
        </w:rPr>
      </w:pPr>
      <w:r>
        <w:rPr>
          <w:lang w:eastAsia="ko-KR"/>
        </w:rPr>
        <w:t>지방규제는 조례와 규칙, 인허가 관행, 도시계획, 건축, 환경, 영업시간, 지역축제, 교통, 광고물, 주차, 폐기물 등 생활과 밀접하다.</w:t>
      </w:r>
    </w:p>
    <w:p w14:paraId="3663B600" w14:textId="77777777" w:rsidR="00C92604" w:rsidRDefault="00000000">
      <w:pPr>
        <w:pStyle w:val="aff3"/>
        <w:rPr>
          <w:lang w:eastAsia="ko-KR"/>
        </w:rPr>
      </w:pPr>
      <w:r>
        <w:rPr>
          <w:lang w:eastAsia="ko-KR"/>
        </w:rPr>
        <w:t>좋은 접근은 지방의 문제해결 능력을 존중하면서도 불필요한 중복과 불투명한 절차를 줄이는 것이다.</w:t>
      </w:r>
    </w:p>
    <w:p w14:paraId="7381DB98" w14:textId="77777777" w:rsidR="00C92604" w:rsidRDefault="00000000">
      <w:pPr>
        <w:pStyle w:val="aff2"/>
        <w:rPr>
          <w:lang w:eastAsia="ko-KR"/>
        </w:rPr>
      </w:pPr>
      <w:r>
        <w:rPr>
          <w:lang w:eastAsia="ko-KR"/>
        </w:rPr>
        <w:t>공공기관 내부기준</w:t>
      </w:r>
    </w:p>
    <w:p w14:paraId="379E4932" w14:textId="77777777" w:rsidR="00C92604" w:rsidRDefault="00000000">
      <w:pPr>
        <w:pStyle w:val="aff3"/>
        <w:rPr>
          <w:lang w:eastAsia="ko-KR"/>
        </w:rPr>
      </w:pPr>
      <w:r>
        <w:rPr>
          <w:lang w:eastAsia="ko-KR"/>
        </w:rPr>
        <w:t>공공기관 내부기준은 법령이 아니더라도 실제 시장진입과 사업운영에 큰 영향을 줄 수 있다.</w:t>
      </w:r>
    </w:p>
    <w:p w14:paraId="4E6AE16C" w14:textId="77777777" w:rsidR="00C92604" w:rsidRDefault="00000000">
      <w:pPr>
        <w:pStyle w:val="aff3"/>
        <w:rPr>
          <w:lang w:eastAsia="ko-KR"/>
        </w:rPr>
      </w:pPr>
      <w:r>
        <w:rPr>
          <w:lang w:eastAsia="ko-KR"/>
        </w:rPr>
        <w:t>한국행정연구원의 행정내부규제 연구와 국가기록원의 유사행정규제 정비 기록은 이런 내부규제가 오래된 규제개혁 과제였음을 보여준다.</w:t>
      </w:r>
      <w:r>
        <w:rPr>
          <w:sz w:val="14"/>
          <w:vertAlign w:val="superscript"/>
          <w:lang w:eastAsia="ko-KR"/>
        </w:rPr>
        <w:t>404</w:t>
      </w:r>
      <w:r>
        <w:rPr>
          <w:lang w:eastAsia="ko-KR"/>
        </w:rPr>
        <w:t xml:space="preserve"> 그래서 한국의 규제개혁은 법령상 규제 수를 줄이는 데서 멈추지 않고, 공공기관 내부기준의 </w:t>
      </w:r>
      <w:r>
        <w:rPr>
          <w:lang w:eastAsia="ko-KR"/>
        </w:rPr>
        <w:t>공개성</w:t>
      </w:r>
      <w:r>
        <w:rPr>
          <w:lang w:eastAsia="ko-KR"/>
        </w:rPr>
        <w:t>, 이의제기 절차, 처리기간 관리까지 포함해야 한다.</w:t>
      </w:r>
    </w:p>
    <w:p w14:paraId="1FDF3736" w14:textId="77777777" w:rsidR="00C92604" w:rsidRDefault="00000000">
      <w:pPr>
        <w:pStyle w:val="aff2"/>
        <w:rPr>
          <w:lang w:eastAsia="ko-KR"/>
        </w:rPr>
      </w:pPr>
      <w:r>
        <w:rPr>
          <w:lang w:eastAsia="ko-KR"/>
        </w:rPr>
        <w:t>의원입법과 규제심사 공백</w:t>
      </w:r>
    </w:p>
    <w:p w14:paraId="642FC648" w14:textId="77777777" w:rsidR="00C92604" w:rsidRDefault="00000000">
      <w:pPr>
        <w:pStyle w:val="aff3"/>
        <w:rPr>
          <w:lang w:eastAsia="ko-KR"/>
        </w:rPr>
      </w:pPr>
      <w:r>
        <w:rPr>
          <w:lang w:eastAsia="ko-KR"/>
        </w:rPr>
        <w:t>한국 규제관리의 약한 고리는 의원입법이다.</w:t>
      </w:r>
      <w:r>
        <w:t xml:space="preserve"> </w:t>
      </w:r>
      <w:r>
        <w:rPr>
          <w:lang w:eastAsia="ko-KR"/>
        </w:rPr>
        <w:t>국회입법조사처는 의원입법에 대한 규제영향분석 시스템의 부재와 입법영향분석 제도화 필요성을 검토한 바 있다.</w:t>
      </w:r>
      <w:r>
        <w:rPr>
          <w:sz w:val="14"/>
          <w:vertAlign w:val="superscript"/>
          <w:lang w:eastAsia="ko-KR"/>
        </w:rPr>
        <w:t>405</w:t>
      </w:r>
    </w:p>
    <w:p w14:paraId="17D6B66A" w14:textId="77777777" w:rsidR="00C92604" w:rsidRDefault="00000000">
      <w:pPr>
        <w:pStyle w:val="aff3"/>
        <w:rPr>
          <w:lang w:eastAsia="ko-KR"/>
        </w:rPr>
      </w:pPr>
      <w:r>
        <w:rPr>
          <w:lang w:eastAsia="ko-KR"/>
        </w:rPr>
        <w:t>좋은 규제관리는 입법 경로가 아니라 규제효과와 사회적 비용을 기준으로 작동해야 한다.</w:t>
      </w:r>
    </w:p>
    <w:p w14:paraId="390477F4" w14:textId="77777777" w:rsidR="00C92604" w:rsidRDefault="00000000">
      <w:pPr>
        <w:pStyle w:val="aff2"/>
        <w:rPr>
          <w:lang w:eastAsia="ko-KR"/>
        </w:rPr>
      </w:pPr>
      <w:r>
        <w:rPr>
          <w:lang w:eastAsia="ko-KR"/>
        </w:rPr>
        <w:t>예산구조와 행정 내부규율</w:t>
      </w:r>
    </w:p>
    <w:p w14:paraId="27F7F637" w14:textId="77777777" w:rsidR="00C92604" w:rsidRDefault="00000000">
      <w:pPr>
        <w:pStyle w:val="aff3"/>
        <w:rPr>
          <w:lang w:eastAsia="ko-KR"/>
        </w:rPr>
      </w:pPr>
      <w:r>
        <w:rPr>
          <w:lang w:eastAsia="ko-KR"/>
        </w:rPr>
        <w:t>예산도 행정 내부의 강력한 규율이다.</w:t>
      </w:r>
    </w:p>
    <w:p w14:paraId="6EAD66AE" w14:textId="77777777" w:rsidR="00C92604" w:rsidRDefault="00000000">
      <w:pPr>
        <w:pStyle w:val="aff3"/>
        <w:rPr>
          <w:lang w:eastAsia="ko-KR"/>
        </w:rPr>
      </w:pPr>
      <w:r>
        <w:rPr>
          <w:lang w:eastAsia="ko-KR"/>
        </w:rPr>
        <w:t>국가재정법은 예산·기금과 결산, 성과관리의 기본 틀을 제공한다.</w:t>
      </w:r>
      <w:r>
        <w:rPr>
          <w:sz w:val="14"/>
          <w:vertAlign w:val="superscript"/>
          <w:lang w:eastAsia="ko-KR"/>
        </w:rPr>
        <w:t>406</w:t>
      </w:r>
      <w:r>
        <w:rPr>
          <w:lang w:eastAsia="ko-KR"/>
        </w:rPr>
        <w:t xml:space="preserve"> KDI의 기금제도 정비 논의와 2026년도 예산안 편성지침의 재원 간 칸막이 해소 언급은 재정운용의 유연성과 책임성 사이의 긴장을 보여준다.</w:t>
      </w:r>
      <w:r>
        <w:rPr>
          <w:sz w:val="14"/>
          <w:vertAlign w:val="superscript"/>
          <w:lang w:eastAsia="ko-KR"/>
        </w:rPr>
        <w:t>407</w:t>
      </w:r>
      <w:r>
        <w:rPr>
          <w:lang w:eastAsia="ko-KR"/>
        </w:rPr>
        <w:t xml:space="preserve"> 규제개혁은 법령을 고치는 일만이 아니라, 필요한 규제가 제대로 집행될 예산과 인력을 배치하고 불필요한 내부통제 비용을 줄이는 일까지 포함해야 한다.</w:t>
      </w:r>
    </w:p>
    <w:p w14:paraId="4A208AD8" w14:textId="77777777" w:rsidR="00C92604" w:rsidRDefault="00000000">
      <w:pPr>
        <w:pStyle w:val="aff2"/>
        <w:rPr>
          <w:lang w:eastAsia="ko-KR"/>
        </w:rPr>
      </w:pPr>
      <w:r>
        <w:rPr>
          <w:lang w:eastAsia="ko-KR"/>
        </w:rPr>
        <w:t>법제처와 국가법령정보센터</w:t>
      </w:r>
    </w:p>
    <w:p w14:paraId="5EAF0C9B" w14:textId="77777777" w:rsidR="00C92604" w:rsidRDefault="00000000">
      <w:pPr>
        <w:pStyle w:val="aff3"/>
        <w:rPr>
          <w:lang w:eastAsia="ko-KR"/>
        </w:rPr>
      </w:pPr>
      <w:r>
        <w:rPr>
          <w:lang w:eastAsia="ko-KR"/>
        </w:rPr>
        <w:t>법제처와 국가법령정보센터는 법령 접근성의 핵심 인프라다.</w:t>
      </w:r>
      <w:r>
        <w:t xml:space="preserve"> </w:t>
      </w:r>
      <w:r>
        <w:rPr>
          <w:lang w:eastAsia="ko-KR"/>
        </w:rPr>
        <w:t>규제를 논하려면 먼저 현행 법령과 개정 이력, 시행령·시행규칙, 별표와 서식을 확인해야 한다.</w:t>
      </w:r>
      <w:r>
        <w:rPr>
          <w:sz w:val="14"/>
          <w:vertAlign w:val="superscript"/>
          <w:lang w:eastAsia="ko-KR"/>
        </w:rPr>
        <w:t>408</w:t>
      </w:r>
      <w:r>
        <w:rPr>
          <w:lang w:eastAsia="ko-KR"/>
        </w:rPr>
        <w:t xml:space="preserve"> 법령정보 접근성이 높아지면 시민과 기업은 규제를 더 잘 이해할 수 있고, 연구자는 출처를 명확히 남길 수 있다.</w:t>
      </w:r>
    </w:p>
    <w:p w14:paraId="7C837550" w14:textId="77777777" w:rsidR="00C92604" w:rsidRDefault="00000000">
      <w:pPr>
        <w:pStyle w:val="aff3"/>
        <w:rPr>
          <w:lang w:eastAsia="ko-KR"/>
        </w:rPr>
      </w:pPr>
      <w:r>
        <w:rPr>
          <w:lang w:eastAsia="ko-KR"/>
        </w:rPr>
        <w:t xml:space="preserve">따라서 </w:t>
      </w:r>
      <w:r>
        <w:rPr>
          <w:lang w:eastAsia="ko-KR"/>
        </w:rPr>
        <w:t>규제사</w:t>
      </w:r>
      <w:r>
        <w:rPr>
          <w:lang w:eastAsia="ko-KR"/>
        </w:rPr>
        <w:t xml:space="preserve"> 연구는 법령정보와 현장자료를 함께 봐야 한다.</w:t>
      </w:r>
    </w:p>
    <w:p w14:paraId="4628333E" w14:textId="77777777" w:rsidR="00C92604" w:rsidRDefault="00000000">
      <w:pPr>
        <w:pStyle w:val="aff2"/>
        <w:rPr>
          <w:lang w:eastAsia="ko-KR"/>
        </w:rPr>
      </w:pPr>
      <w:r>
        <w:rPr>
          <w:lang w:eastAsia="ko-KR"/>
        </w:rPr>
        <w:t xml:space="preserve">OECD </w:t>
      </w:r>
      <w:proofErr w:type="spellStart"/>
      <w:r>
        <w:rPr>
          <w:lang w:eastAsia="ko-KR"/>
        </w:rPr>
        <w:t>iREG</w:t>
      </w:r>
      <w:proofErr w:type="spellEnd"/>
      <w:r>
        <w:rPr>
          <w:lang w:eastAsia="ko-KR"/>
        </w:rPr>
        <w:t>와 국제비교</w:t>
      </w:r>
    </w:p>
    <w:p w14:paraId="09229E14" w14:textId="77777777" w:rsidR="00C92604" w:rsidRDefault="00000000">
      <w:pPr>
        <w:pStyle w:val="aff3"/>
        <w:rPr>
          <w:lang w:eastAsia="ko-KR"/>
        </w:rPr>
      </w:pPr>
      <w:r>
        <w:rPr>
          <w:lang w:eastAsia="ko-KR"/>
        </w:rPr>
        <w:t xml:space="preserve">OECD Regulatory Policy Outlook 2025와 </w:t>
      </w:r>
      <w:r>
        <w:rPr>
          <w:lang w:eastAsia="ko-KR"/>
        </w:rPr>
        <w:t>iREG</w:t>
      </w:r>
      <w:r>
        <w:rPr>
          <w:lang w:eastAsia="ko-KR"/>
        </w:rPr>
        <w:t xml:space="preserve"> 지표는 각국의 규제영향분석, 이해관계자 참여, 사후평가 제도를 비교한다.</w:t>
      </w:r>
      <w:r>
        <w:rPr>
          <w:sz w:val="14"/>
          <w:vertAlign w:val="superscript"/>
          <w:lang w:eastAsia="ko-KR"/>
        </w:rPr>
        <w:t>409</w:t>
      </w:r>
      <w:r>
        <w:rPr>
          <w:lang w:eastAsia="ko-KR"/>
        </w:rPr>
        <w:t xml:space="preserve"> 국제비교는 한국 제도를 </w:t>
      </w:r>
      <w:r>
        <w:rPr>
          <w:lang w:eastAsia="ko-KR"/>
        </w:rPr>
        <w:t>상대화하는</w:t>
      </w:r>
      <w:r>
        <w:rPr>
          <w:lang w:eastAsia="ko-KR"/>
        </w:rPr>
        <w:t xml:space="preserve"> 데 유용하다.</w:t>
      </w:r>
    </w:p>
    <w:p w14:paraId="101708EF" w14:textId="77777777" w:rsidR="00C92604" w:rsidRDefault="00000000">
      <w:pPr>
        <w:pStyle w:val="aff3"/>
        <w:rPr>
          <w:lang w:eastAsia="ko-KR"/>
        </w:rPr>
      </w:pPr>
      <w:r>
        <w:rPr>
          <w:lang w:eastAsia="ko-KR"/>
        </w:rPr>
        <w:t xml:space="preserve">제도가 법에 있는 것과 실제로 쓰이는 것은 다르다. </w:t>
      </w:r>
      <w:r>
        <w:rPr>
          <w:lang w:eastAsia="ko-KR"/>
        </w:rPr>
        <w:t>iREG를</w:t>
      </w:r>
      <w:r>
        <w:rPr>
          <w:lang w:eastAsia="ko-KR"/>
        </w:rPr>
        <w:t xml:space="preserve"> 읽을 때는 점수 자체보다 어떤 절차가 제도화되어 있고, 그 절차가 실제 정책결정에 얼마나 영향을 미치는지를 함께 봐야 한다.</w:t>
      </w:r>
    </w:p>
    <w:p w14:paraId="4CF3F920" w14:textId="77777777" w:rsidR="00C92604" w:rsidRDefault="00000000">
      <w:pPr>
        <w:pStyle w:val="aff2"/>
        <w:rPr>
          <w:lang w:eastAsia="ko-KR"/>
        </w:rPr>
      </w:pPr>
      <w:r>
        <w:rPr>
          <w:lang w:eastAsia="ko-KR"/>
        </w:rPr>
        <w:t>한국 규제개혁의 실무적 과제</w:t>
      </w:r>
    </w:p>
    <w:p w14:paraId="5E5270F5" w14:textId="77777777" w:rsidR="00C92604" w:rsidRDefault="00000000">
      <w:pPr>
        <w:pStyle w:val="aff3"/>
        <w:rPr>
          <w:lang w:eastAsia="ko-KR"/>
        </w:rPr>
      </w:pPr>
      <w:r>
        <w:rPr>
          <w:lang w:eastAsia="ko-KR"/>
        </w:rPr>
        <w:t>첫째, 규제영향분석의 질을 높여야 한다.</w:t>
      </w:r>
      <w:r>
        <w:t xml:space="preserve"> </w:t>
      </w:r>
      <w:r>
        <w:rPr>
          <w:lang w:eastAsia="ko-KR"/>
        </w:rPr>
        <w:t>법령뿐 아니라 지침, 내부기준, 지방규제, 공공기관 기준이 실제 부담을 만든다.</w:t>
      </w:r>
    </w:p>
    <w:p w14:paraId="1BC43FA6" w14:textId="77777777" w:rsidR="00C92604" w:rsidRDefault="00000000">
      <w:pPr>
        <w:pStyle w:val="aff3"/>
        <w:rPr>
          <w:lang w:eastAsia="ko-KR"/>
        </w:rPr>
      </w:pPr>
      <w:r>
        <w:rPr>
          <w:lang w:eastAsia="ko-KR"/>
        </w:rPr>
        <w:t>넷째, 규제완화와 보호가 충돌할 때 판단기준을 공개해야 한다.</w:t>
      </w:r>
    </w:p>
    <w:p w14:paraId="52CA7235" w14:textId="77777777" w:rsidR="00C92604" w:rsidRDefault="00000000">
      <w:pPr>
        <w:pStyle w:val="aff3"/>
        <w:rPr>
          <w:lang w:eastAsia="ko-KR"/>
        </w:rPr>
      </w:pPr>
      <w:r>
        <w:rPr>
          <w:lang w:eastAsia="ko-KR"/>
        </w:rPr>
        <w:t>한국 규제제도의 장점은 빠른 제도화와 디지털 공개 인프라다.</w:t>
      </w:r>
      <w:r>
        <w:t xml:space="preserve"> </w:t>
      </w:r>
      <w:r>
        <w:rPr>
          <w:lang w:eastAsia="ko-KR"/>
        </w:rPr>
        <w:t>이 간격을 줄이는 일이 앞으로의 규제합리화가 다루어야 할 핵심 과제다.</w:t>
      </w:r>
    </w:p>
    <w:p w14:paraId="3B8C5038" w14:textId="77777777" w:rsidR="00C92604" w:rsidRDefault="00000000">
      <w:pPr>
        <w:rPr>
          <w:lang w:eastAsia="ko-KR"/>
        </w:rPr>
      </w:pPr>
      <w:r>
        <w:rPr>
          <w:lang w:eastAsia="ko-KR"/>
        </w:rPr>
        <w:br w:type="page"/>
      </w:r>
    </w:p>
    <w:p w14:paraId="1817A47C" w14:textId="60441FAB" w:rsidR="00C92604" w:rsidRDefault="00000000">
      <w:pPr>
        <w:pStyle w:val="aff2"/>
        <w:rPr>
          <w:rFonts w:hint="eastAsia"/>
          <w:lang w:eastAsia="ko-KR"/>
        </w:rPr>
      </w:pPr>
      <w:r>
        <w:rPr>
          <w:lang w:eastAsia="ko-KR"/>
        </w:rPr>
        <w:t>Chapter. 4</w:t>
      </w:r>
      <w:r w:rsidR="002F1BDD">
        <w:rPr>
          <w:rFonts w:hint="eastAsia"/>
          <w:lang w:eastAsia="ko-KR"/>
        </w:rPr>
        <w:t>9</w:t>
      </w:r>
    </w:p>
    <w:p w14:paraId="5E0DE19E" w14:textId="77777777" w:rsidR="00C92604" w:rsidRDefault="00000000">
      <w:pPr>
        <w:pStyle w:val="aff1"/>
        <w:rPr>
          <w:lang w:eastAsia="ko-KR"/>
        </w:rPr>
      </w:pPr>
      <w:r>
        <w:rPr>
          <w:lang w:eastAsia="ko-KR"/>
        </w:rPr>
        <w:t xml:space="preserve">조선과 동양의 </w:t>
      </w:r>
      <w:proofErr w:type="spellStart"/>
      <w:r>
        <w:rPr>
          <w:lang w:eastAsia="ko-KR"/>
        </w:rPr>
        <w:t>규제사</w:t>
      </w:r>
      <w:proofErr w:type="spellEnd"/>
      <w:r>
        <w:rPr>
          <w:lang w:eastAsia="ko-KR"/>
        </w:rPr>
        <w:t>: 법전, 시전, 도량형</w:t>
      </w:r>
    </w:p>
    <w:p w14:paraId="5B33C0A6" w14:textId="77777777" w:rsidR="00C92604" w:rsidRDefault="00000000">
      <w:pPr>
        <w:pStyle w:val="aff3"/>
        <w:rPr>
          <w:lang w:eastAsia="ko-KR"/>
        </w:rPr>
      </w:pPr>
      <w:r>
        <w:rPr>
          <w:lang w:eastAsia="ko-KR"/>
        </w:rPr>
        <w:t>서양 규제사를 말하면 로마법, 중세 길드, 영국 공장법, 미국 행정국가가 자주 등장한다.</w:t>
      </w:r>
      <w:r>
        <w:t xml:space="preserve"> </w:t>
      </w:r>
      <w:r>
        <w:rPr>
          <w:lang w:eastAsia="ko-KR"/>
        </w:rPr>
        <w:t>그러나 동양의 국가들도 오래전부터 시장과 직업, 토지, 물자, 도량형, 신분, 이동, 의례를 촘촘히 관리했다.</w:t>
      </w:r>
      <w:r>
        <w:t xml:space="preserve"> </w:t>
      </w:r>
      <w:r>
        <w:rPr>
          <w:lang w:eastAsia="ko-KR"/>
        </w:rPr>
        <w:t>동양의 규제사는 근대 행정국가 이전에도 국가가 시장과 생활을 세밀하게 조직할 수 있었음을 보여준다.</w:t>
      </w:r>
    </w:p>
    <w:p w14:paraId="6B728801" w14:textId="77777777" w:rsidR="00C92604" w:rsidRDefault="00000000">
      <w:pPr>
        <w:pStyle w:val="aff3"/>
        <w:rPr>
          <w:lang w:eastAsia="ko-KR"/>
        </w:rPr>
      </w:pPr>
      <w:r>
        <w:rPr>
          <w:lang w:eastAsia="ko-KR"/>
        </w:rPr>
        <w:t>동양 규제의 특징은 법과 행정, 도덕과 신분질서가 분리되지 않았다는 데 있다.</w:t>
      </w:r>
      <w:r>
        <w:t xml:space="preserve"> </w:t>
      </w:r>
      <w:r>
        <w:rPr>
          <w:lang w:eastAsia="ko-KR"/>
        </w:rPr>
        <w:t>다만 국민의 행동을 제한하고 의무를 부과하며 거래의 조건을 정했다는 점에서, 이 제도들은 규제사의 중요한 전사다.</w:t>
      </w:r>
    </w:p>
    <w:p w14:paraId="42614AC6" w14:textId="77777777" w:rsidR="00C92604" w:rsidRDefault="00000000">
      <w:pPr>
        <w:pStyle w:val="aff2"/>
        <w:rPr>
          <w:lang w:eastAsia="ko-KR"/>
        </w:rPr>
      </w:pPr>
      <w:r>
        <w:rPr>
          <w:lang w:eastAsia="ko-KR"/>
        </w:rPr>
        <w:t>진나라의 통일: 도량형과 문자도 규제다</w:t>
      </w:r>
    </w:p>
    <w:p w14:paraId="6F90F70F" w14:textId="77777777" w:rsidR="00C92604" w:rsidRDefault="00000000">
      <w:pPr>
        <w:pStyle w:val="aff3"/>
        <w:rPr>
          <w:lang w:eastAsia="ko-KR"/>
        </w:rPr>
      </w:pPr>
      <w:r>
        <w:rPr>
          <w:lang w:eastAsia="ko-KR"/>
        </w:rPr>
        <w:t>동아시아 규제사의 상징적 출발점 중 하나는 진나라의 통일정책이다.</w:t>
      </w:r>
      <w:r>
        <w:t xml:space="preserve"> </w:t>
      </w:r>
      <w:r>
        <w:rPr>
          <w:lang w:eastAsia="ko-KR"/>
        </w:rPr>
        <w:t xml:space="preserve">Britannica는 진 왕조가 중국을 통일한 뒤 </w:t>
      </w:r>
      <w:r>
        <w:rPr>
          <w:lang w:eastAsia="ko-KR"/>
        </w:rPr>
        <w:t>도량형과 화폐, 문자 체계의 표준화 등 중앙집권적 개혁을 추진했다고 설명한다.</w:t>
      </w:r>
      <w:r>
        <w:rPr>
          <w:sz w:val="14"/>
          <w:vertAlign w:val="superscript"/>
          <w:lang w:eastAsia="ko-KR"/>
        </w:rPr>
        <w:t>410</w:t>
      </w:r>
    </w:p>
    <w:p w14:paraId="2762DF28" w14:textId="77777777" w:rsidR="00C92604" w:rsidRDefault="00000000">
      <w:pPr>
        <w:pStyle w:val="aff3"/>
        <w:rPr>
          <w:lang w:eastAsia="ko-KR"/>
        </w:rPr>
      </w:pPr>
      <w:r>
        <w:rPr>
          <w:lang w:eastAsia="ko-KR"/>
        </w:rPr>
        <w:t>표준화는 단순한 편의가 아니다.</w:t>
      </w:r>
      <w:r>
        <w:t xml:space="preserve"> </w:t>
      </w:r>
      <w:r>
        <w:rPr>
          <w:lang w:eastAsia="ko-KR"/>
        </w:rPr>
        <w:t>진의 통일정책은 국가가 시장을 직접 규제하기 전에, 시장이 읽을 수 있는 공통 언어를 만드는 작업이었다.</w:t>
      </w:r>
    </w:p>
    <w:p w14:paraId="1717B9CE" w14:textId="77777777" w:rsidR="00C92604" w:rsidRDefault="00000000">
      <w:pPr>
        <w:pStyle w:val="aff3"/>
        <w:rPr>
          <w:lang w:eastAsia="ko-KR"/>
        </w:rPr>
      </w:pPr>
      <w:r>
        <w:rPr>
          <w:lang w:eastAsia="ko-KR"/>
        </w:rPr>
        <w:t xml:space="preserve">이 점은 현대 </w:t>
      </w:r>
      <w:r>
        <w:rPr>
          <w:lang w:eastAsia="ko-KR"/>
        </w:rPr>
        <w:t>규제와도</w:t>
      </w:r>
      <w:r>
        <w:rPr>
          <w:lang w:eastAsia="ko-KR"/>
        </w:rPr>
        <w:t xml:space="preserve"> 연결된다.</w:t>
      </w:r>
      <w:r>
        <w:t xml:space="preserve"> </w:t>
      </w:r>
      <w:r>
        <w:rPr>
          <w:lang w:eastAsia="ko-KR"/>
        </w:rPr>
        <w:t>오늘날의 표준, 인증, 시험성적서, 회계기준, 데이터 형식, 전자문서 표준은 모두 "서로 다른 행위자가 같은 단위와 형식으로 말하게 하는 규제"다.</w:t>
      </w:r>
      <w:r>
        <w:t xml:space="preserve"> </w:t>
      </w:r>
      <w:r>
        <w:rPr>
          <w:lang w:eastAsia="ko-KR"/>
        </w:rPr>
        <w:t>표준은 금지보다 조용하지만, 시장을 형성하는 힘은 매우 크다.</w:t>
      </w:r>
    </w:p>
    <w:p w14:paraId="202C9E73" w14:textId="77777777" w:rsidR="00C92604" w:rsidRDefault="00000000">
      <w:pPr>
        <w:pStyle w:val="aff2"/>
        <w:rPr>
          <w:lang w:eastAsia="ko-KR"/>
        </w:rPr>
      </w:pPr>
      <w:r>
        <w:rPr>
          <w:lang w:eastAsia="ko-KR"/>
        </w:rPr>
        <w:t>소금과 철: 국가독점의 오래된 논쟁</w:t>
      </w:r>
    </w:p>
    <w:p w14:paraId="7DF8BAF1" w14:textId="77777777" w:rsidR="00C92604" w:rsidRDefault="00000000">
      <w:pPr>
        <w:pStyle w:val="aff3"/>
        <w:rPr>
          <w:lang w:eastAsia="ko-KR"/>
        </w:rPr>
      </w:pPr>
      <w:r>
        <w:rPr>
          <w:lang w:eastAsia="ko-KR"/>
        </w:rPr>
        <w:t>중국 한대의 소금과 철 전매 논쟁도 동양 규제사의 핵심 장면이다.</w:t>
      </w:r>
    </w:p>
    <w:p w14:paraId="4A28B9F1" w14:textId="77777777" w:rsidR="00C92604" w:rsidRDefault="00000000">
      <w:pPr>
        <w:pStyle w:val="aff3"/>
        <w:rPr>
          <w:lang w:eastAsia="ko-KR"/>
        </w:rPr>
      </w:pPr>
      <w:r>
        <w:rPr>
          <w:lang w:eastAsia="ko-KR"/>
        </w:rPr>
        <w:t>소금과 철 논쟁은 "국가가 경제를 얼마나 통제해야 하는가"라는 질문을 일찍 제기했다.</w:t>
      </w:r>
      <w:r>
        <w:t xml:space="preserve"> </w:t>
      </w:r>
      <w:r>
        <w:rPr>
          <w:lang w:eastAsia="ko-KR"/>
        </w:rPr>
        <w:t>재정과 군사안보를 중시하는 쪽은 전매를 옹호했고, 민생과 상업의 자율을 중시하는 쪽은 국가통제의 폐해를 비판했다.</w:t>
      </w:r>
      <w:r>
        <w:rPr>
          <w:sz w:val="14"/>
          <w:vertAlign w:val="superscript"/>
          <w:lang w:eastAsia="ko-KR"/>
        </w:rPr>
        <w:t>411</w:t>
      </w:r>
      <w:r>
        <w:rPr>
          <w:lang w:eastAsia="ko-KR"/>
        </w:rPr>
        <w:t xml:space="preserve"> 오늘날 에너지, 통신, 금융, 반도체, 희토류, 전략물자 규제를 둘러싼 </w:t>
      </w:r>
      <w:r>
        <w:rPr>
          <w:lang w:eastAsia="ko-KR"/>
        </w:rPr>
        <w:t>논쟁도 이 구조와 닮아 있다.</w:t>
      </w:r>
      <w:r>
        <w:t xml:space="preserve"> </w:t>
      </w:r>
      <w:r>
        <w:rPr>
          <w:lang w:eastAsia="ko-KR"/>
        </w:rPr>
        <w:t>필수재와 전략물자는 시장에 맡길 수만은 없지만, 국가통제가 과도하면 혁신과 공급효율을 해칠 수 있다.</w:t>
      </w:r>
    </w:p>
    <w:p w14:paraId="14F2296A" w14:textId="77777777" w:rsidR="00C92604" w:rsidRDefault="00000000">
      <w:pPr>
        <w:pStyle w:val="aff2"/>
        <w:rPr>
          <w:lang w:eastAsia="ko-KR"/>
        </w:rPr>
      </w:pPr>
      <w:r>
        <w:rPr>
          <w:lang w:eastAsia="ko-KR"/>
        </w:rPr>
        <w:t>조선의 법전: 경국대전의 규제적 의미</w:t>
      </w:r>
    </w:p>
    <w:p w14:paraId="03A12CA8" w14:textId="77777777" w:rsidR="00C92604" w:rsidRDefault="00000000">
      <w:pPr>
        <w:pStyle w:val="aff3"/>
        <w:rPr>
          <w:lang w:eastAsia="ko-KR"/>
        </w:rPr>
      </w:pPr>
      <w:r>
        <w:rPr>
          <w:lang w:eastAsia="ko-KR"/>
        </w:rPr>
        <w:t>조선의 통치질서를 이해하려면 경국대전을 빼놓을 수 없다.</w:t>
      </w:r>
      <w:r>
        <w:t xml:space="preserve"> </w:t>
      </w:r>
      <w:r>
        <w:rPr>
          <w:lang w:eastAsia="ko-KR"/>
        </w:rPr>
        <w:t>한국민족문화대백과는</w:t>
      </w:r>
      <w:r>
        <w:rPr>
          <w:lang w:eastAsia="ko-KR"/>
        </w:rPr>
        <w:t xml:space="preserve"> 경국대전을 조선왕조의 기본 법전으로 설명하며, 국가 운영의 여러 제도를 체계화한 법전으로 다룬다.</w:t>
      </w:r>
      <w:r>
        <w:rPr>
          <w:sz w:val="14"/>
          <w:vertAlign w:val="superscript"/>
          <w:lang w:eastAsia="ko-KR"/>
        </w:rPr>
        <w:t>412</w:t>
      </w:r>
      <w:r>
        <w:rPr>
          <w:lang w:eastAsia="ko-KR"/>
        </w:rPr>
        <w:t xml:space="preserve"> 경국대전은 오늘날의 행정규제기본법처럼 "규제관리법"은 아니었다.</w:t>
      </w:r>
      <w:r>
        <w:t xml:space="preserve"> </w:t>
      </w:r>
      <w:r>
        <w:rPr>
          <w:lang w:eastAsia="ko-KR"/>
        </w:rPr>
        <w:t xml:space="preserve">그러나 관제, 호전, 예전, 병전, </w:t>
      </w:r>
      <w:r>
        <w:rPr>
          <w:lang w:eastAsia="ko-KR"/>
        </w:rPr>
        <w:t>형전</w:t>
      </w:r>
      <w:r>
        <w:rPr>
          <w:lang w:eastAsia="ko-KR"/>
        </w:rPr>
        <w:t xml:space="preserve">, 공전으로 국가 운영의 </w:t>
      </w:r>
      <w:r>
        <w:rPr>
          <w:lang w:eastAsia="ko-KR"/>
        </w:rPr>
        <w:t>기본틀을</w:t>
      </w:r>
      <w:r>
        <w:rPr>
          <w:lang w:eastAsia="ko-KR"/>
        </w:rPr>
        <w:t xml:space="preserve"> 정했다는 점에서 사회경제적 규율의 기반이었다.</w:t>
      </w:r>
    </w:p>
    <w:p w14:paraId="593AC953" w14:textId="77777777" w:rsidR="00C92604" w:rsidRDefault="00000000">
      <w:pPr>
        <w:pStyle w:val="aff3"/>
        <w:rPr>
          <w:lang w:eastAsia="ko-KR"/>
        </w:rPr>
      </w:pPr>
      <w:r>
        <w:rPr>
          <w:lang w:eastAsia="ko-KR"/>
        </w:rPr>
        <w:t>조선의 경험은 규제가 법전에 적힌 문장만이 아니라 집행조직과 사회질서 속에서 실효성을 얻는다는 점을 보여준다.</w:t>
      </w:r>
    </w:p>
    <w:p w14:paraId="226BC4F0" w14:textId="77777777" w:rsidR="00C92604" w:rsidRDefault="00000000">
      <w:pPr>
        <w:pStyle w:val="aff2"/>
        <w:rPr>
          <w:lang w:eastAsia="ko-KR"/>
        </w:rPr>
      </w:pPr>
      <w:proofErr w:type="spellStart"/>
      <w:r>
        <w:rPr>
          <w:lang w:eastAsia="ko-KR"/>
        </w:rPr>
        <w:t>시전상인과</w:t>
      </w:r>
      <w:proofErr w:type="spellEnd"/>
      <w:r>
        <w:rPr>
          <w:lang w:eastAsia="ko-KR"/>
        </w:rPr>
        <w:t xml:space="preserve"> </w:t>
      </w:r>
      <w:proofErr w:type="spellStart"/>
      <w:r>
        <w:rPr>
          <w:lang w:eastAsia="ko-KR"/>
        </w:rPr>
        <w:t>금난전권</w:t>
      </w:r>
      <w:proofErr w:type="spellEnd"/>
      <w:r>
        <w:rPr>
          <w:lang w:eastAsia="ko-KR"/>
        </w:rPr>
        <w:t>: 보호와 독점의 경계</w:t>
      </w:r>
    </w:p>
    <w:p w14:paraId="0883445F" w14:textId="77777777" w:rsidR="00C92604" w:rsidRDefault="00000000">
      <w:pPr>
        <w:pStyle w:val="aff3"/>
        <w:rPr>
          <w:lang w:eastAsia="ko-KR"/>
        </w:rPr>
      </w:pPr>
      <w:r>
        <w:rPr>
          <w:lang w:eastAsia="ko-KR"/>
        </w:rPr>
        <w:t xml:space="preserve">조선 후기 서울 상업규제에서 중요한 제도가 </w:t>
      </w:r>
      <w:r>
        <w:rPr>
          <w:lang w:eastAsia="ko-KR"/>
        </w:rPr>
        <w:t>시전상인과</w:t>
      </w:r>
      <w:r>
        <w:rPr>
          <w:lang w:eastAsia="ko-KR"/>
        </w:rPr>
        <w:t xml:space="preserve"> </w:t>
      </w:r>
      <w:r>
        <w:rPr>
          <w:lang w:eastAsia="ko-KR"/>
        </w:rPr>
        <w:t>금난전권이다</w:t>
      </w:r>
      <w:r>
        <w:rPr>
          <w:lang w:eastAsia="ko-KR"/>
        </w:rPr>
        <w:t>.</w:t>
      </w:r>
      <w:r>
        <w:t xml:space="preserve"> </w:t>
      </w:r>
      <w:r>
        <w:rPr>
          <w:lang w:eastAsia="ko-KR"/>
        </w:rPr>
        <w:t xml:space="preserve">시전은 국가가 인정한 </w:t>
      </w:r>
      <w:r>
        <w:rPr>
          <w:lang w:eastAsia="ko-KR"/>
        </w:rPr>
        <w:t>상업조직이었고</w:t>
      </w:r>
      <w:r>
        <w:rPr>
          <w:lang w:eastAsia="ko-KR"/>
        </w:rPr>
        <w:t xml:space="preserve">, </w:t>
      </w:r>
      <w:r>
        <w:rPr>
          <w:lang w:eastAsia="ko-KR"/>
        </w:rPr>
        <w:t>금난전권은</w:t>
      </w:r>
      <w:r>
        <w:rPr>
          <w:lang w:eastAsia="ko-KR"/>
        </w:rPr>
        <w:t xml:space="preserve"> 난전, 즉 </w:t>
      </w:r>
      <w:r>
        <w:rPr>
          <w:lang w:eastAsia="ko-KR"/>
        </w:rPr>
        <w:t>허가받지</w:t>
      </w:r>
      <w:r>
        <w:rPr>
          <w:lang w:eastAsia="ko-KR"/>
        </w:rPr>
        <w:t xml:space="preserve"> 않은 상인의 영업을 금지하거나 단속할 수 있는 권리로 이해된다.</w:t>
      </w:r>
      <w:r>
        <w:rPr>
          <w:sz w:val="14"/>
          <w:vertAlign w:val="superscript"/>
          <w:lang w:eastAsia="ko-KR"/>
        </w:rPr>
        <w:t>413</w:t>
      </w:r>
      <w:r>
        <w:rPr>
          <w:lang w:eastAsia="ko-KR"/>
        </w:rPr>
        <w:t xml:space="preserve"> 이는 </w:t>
      </w:r>
      <w:r>
        <w:rPr>
          <w:lang w:eastAsia="ko-KR"/>
        </w:rPr>
        <w:t>도시 상업질서를 안정시키고 국가 수요를 조달하는 데 도움을 주었지만, 동시에 기존 상인의 독점권이 되어 자유로운 거래를 막았다.</w:t>
      </w:r>
    </w:p>
    <w:p w14:paraId="2EE2A94F" w14:textId="77777777" w:rsidR="00C92604" w:rsidRDefault="00000000">
      <w:pPr>
        <w:pStyle w:val="aff3"/>
        <w:rPr>
          <w:lang w:eastAsia="ko-KR"/>
        </w:rPr>
      </w:pPr>
      <w:r>
        <w:rPr>
          <w:lang w:eastAsia="ko-KR"/>
        </w:rPr>
        <w:t>택시 면허, 약국 개설 기준, 전문직 자격, 전통시장과 대형마트 영업규제는 모두 공익과 기존 사업자 보호의 경계에서 논쟁을 만든다.</w:t>
      </w:r>
    </w:p>
    <w:p w14:paraId="48860966" w14:textId="77777777" w:rsidR="00C92604" w:rsidRDefault="00000000">
      <w:pPr>
        <w:pStyle w:val="aff3"/>
        <w:rPr>
          <w:lang w:eastAsia="ko-KR"/>
        </w:rPr>
      </w:pPr>
      <w:r>
        <w:rPr>
          <w:lang w:eastAsia="ko-KR"/>
        </w:rPr>
        <w:t xml:space="preserve">1791년 </w:t>
      </w:r>
      <w:r>
        <w:rPr>
          <w:lang w:eastAsia="ko-KR"/>
        </w:rPr>
        <w:t>신해통공은</w:t>
      </w:r>
      <w:r>
        <w:rPr>
          <w:lang w:eastAsia="ko-KR"/>
        </w:rPr>
        <w:t xml:space="preserve"> 이 독점구조를 흔든 중요한 사건으로 평가된다.</w:t>
      </w:r>
      <w:r>
        <w:t xml:space="preserve"> </w:t>
      </w:r>
      <w:r>
        <w:rPr>
          <w:lang w:eastAsia="ko-KR"/>
        </w:rPr>
        <w:t>한국민족문화대백과는</w:t>
      </w:r>
      <w:r>
        <w:rPr>
          <w:lang w:eastAsia="ko-KR"/>
        </w:rPr>
        <w:t xml:space="preserve"> </w:t>
      </w:r>
      <w:r>
        <w:rPr>
          <w:lang w:eastAsia="ko-KR"/>
        </w:rPr>
        <w:t>신해통공을</w:t>
      </w:r>
      <w:r>
        <w:rPr>
          <w:lang w:eastAsia="ko-KR"/>
        </w:rPr>
        <w:t xml:space="preserve"> 정조 때 </w:t>
      </w:r>
      <w:r>
        <w:rPr>
          <w:lang w:eastAsia="ko-KR"/>
        </w:rPr>
        <w:t>금난전권을</w:t>
      </w:r>
      <w:r>
        <w:rPr>
          <w:lang w:eastAsia="ko-KR"/>
        </w:rPr>
        <w:t xml:space="preserve"> 폐지하고 난전의 자유로운 상업활동을 허용한 조치로 설명한다.</w:t>
      </w:r>
      <w:r>
        <w:rPr>
          <w:sz w:val="14"/>
          <w:vertAlign w:val="superscript"/>
          <w:lang w:eastAsia="ko-KR"/>
        </w:rPr>
        <w:t>414</w:t>
      </w:r>
      <w:r>
        <w:rPr>
          <w:lang w:eastAsia="ko-KR"/>
        </w:rPr>
        <w:t xml:space="preserve"> 물론 모든 상업이 완전히 자유화된 것은 아니었다.</w:t>
      </w:r>
      <w:r>
        <w:t xml:space="preserve"> </w:t>
      </w:r>
      <w:r>
        <w:rPr>
          <w:lang w:eastAsia="ko-KR"/>
        </w:rPr>
        <w:t xml:space="preserve">그러나 </w:t>
      </w:r>
      <w:r>
        <w:rPr>
          <w:lang w:eastAsia="ko-KR"/>
        </w:rPr>
        <w:t>시전상인의</w:t>
      </w:r>
      <w:r>
        <w:rPr>
          <w:lang w:eastAsia="ko-KR"/>
        </w:rPr>
        <w:t xml:space="preserve"> 독점적 단속권을 제한했다는 점에서, </w:t>
      </w:r>
      <w:r>
        <w:rPr>
          <w:lang w:eastAsia="ko-KR"/>
        </w:rPr>
        <w:t>신해통공은</w:t>
      </w:r>
      <w:r>
        <w:rPr>
          <w:lang w:eastAsia="ko-KR"/>
        </w:rPr>
        <w:t xml:space="preserve"> 조선 후기의 규제개혁 사례로 읽을 수 있다.</w:t>
      </w:r>
    </w:p>
    <w:p w14:paraId="592375C1" w14:textId="77777777" w:rsidR="00C92604" w:rsidRDefault="00000000">
      <w:pPr>
        <w:pStyle w:val="aff3"/>
        <w:rPr>
          <w:lang w:eastAsia="ko-KR"/>
        </w:rPr>
      </w:pPr>
      <w:r>
        <w:rPr>
          <w:lang w:eastAsia="ko-KR"/>
        </w:rPr>
        <w:t>진입장벽을 낮추는 일과 소비자 보호장치를 없애는 일은 다르다.</w:t>
      </w:r>
    </w:p>
    <w:p w14:paraId="2412B673" w14:textId="77777777" w:rsidR="00C92604" w:rsidRDefault="00000000">
      <w:pPr>
        <w:pStyle w:val="aff2"/>
        <w:rPr>
          <w:lang w:eastAsia="ko-KR"/>
        </w:rPr>
      </w:pPr>
      <w:r>
        <w:rPr>
          <w:lang w:eastAsia="ko-KR"/>
        </w:rPr>
        <w:t>상평창과 가격안정</w:t>
      </w:r>
    </w:p>
    <w:p w14:paraId="5664E6EB" w14:textId="77777777" w:rsidR="00C92604" w:rsidRDefault="00000000">
      <w:pPr>
        <w:pStyle w:val="aff3"/>
        <w:rPr>
          <w:lang w:eastAsia="ko-KR"/>
        </w:rPr>
      </w:pPr>
      <w:r>
        <w:rPr>
          <w:lang w:eastAsia="ko-KR"/>
        </w:rPr>
        <w:t>조선의 상평창은 곡물가격 안정과 구휼의 기능을 가진 제도로 설명된다.</w:t>
      </w:r>
      <w:r>
        <w:rPr>
          <w:sz w:val="14"/>
          <w:vertAlign w:val="superscript"/>
          <w:lang w:eastAsia="ko-KR"/>
        </w:rPr>
        <w:t>415</w:t>
      </w:r>
      <w:r>
        <w:rPr>
          <w:lang w:eastAsia="ko-KR"/>
        </w:rPr>
        <w:t xml:space="preserve"> 흉년에는 곡물 가격이 급등하고, 풍년에는 가격이 폭락할 수 </w:t>
      </w:r>
      <w:r>
        <w:rPr>
          <w:lang w:eastAsia="ko-KR"/>
        </w:rPr>
        <w:t>있다.</w:t>
      </w:r>
    </w:p>
    <w:p w14:paraId="77FBA9B2" w14:textId="77777777" w:rsidR="00C92604" w:rsidRDefault="00000000">
      <w:pPr>
        <w:pStyle w:val="aff3"/>
        <w:rPr>
          <w:lang w:eastAsia="ko-KR"/>
        </w:rPr>
      </w:pPr>
      <w:r>
        <w:rPr>
          <w:lang w:eastAsia="ko-KR"/>
        </w:rPr>
        <w:t>비축이 충분하지 않으면 위기 때 효과가 없고, 과도하면 민간 저장과 거래를 왜곡한다.</w:t>
      </w:r>
      <w:r>
        <w:t xml:space="preserve"> </w:t>
      </w:r>
      <w:r>
        <w:rPr>
          <w:lang w:eastAsia="ko-KR"/>
        </w:rPr>
        <w:t>그러나 식량처럼 생존과 직결되는 물자는 완전한 자유가격만으로 다루기 어렵다.</w:t>
      </w:r>
      <w:r>
        <w:t xml:space="preserve"> </w:t>
      </w:r>
      <w:r>
        <w:rPr>
          <w:lang w:eastAsia="ko-KR"/>
        </w:rPr>
        <w:t>상평창은 국가가 가격을 직접 통제하기보다 저장과 방출을 통해 시장을 조정하려 한 사례로 볼 수 있다.</w:t>
      </w:r>
    </w:p>
    <w:p w14:paraId="74BB54F6" w14:textId="77777777" w:rsidR="00C92604" w:rsidRDefault="00000000">
      <w:pPr>
        <w:pStyle w:val="aff2"/>
        <w:rPr>
          <w:lang w:eastAsia="ko-KR"/>
        </w:rPr>
      </w:pPr>
      <w:r>
        <w:rPr>
          <w:lang w:eastAsia="ko-KR"/>
        </w:rPr>
        <w:t>조선 규제사의 현재적 의미</w:t>
      </w:r>
    </w:p>
    <w:p w14:paraId="0385CB72" w14:textId="77777777" w:rsidR="00C92604" w:rsidRDefault="00000000">
      <w:pPr>
        <w:pStyle w:val="aff3"/>
        <w:rPr>
          <w:lang w:eastAsia="ko-KR"/>
        </w:rPr>
      </w:pPr>
      <w:r>
        <w:rPr>
          <w:lang w:eastAsia="ko-KR"/>
        </w:rPr>
        <w:t>조선과 동양의 규제사는 현대적 자유주의의 기준에서만 평가하면 쉽게 낡은 통제로 보인다.</w:t>
      </w:r>
      <w:r>
        <w:t xml:space="preserve"> </w:t>
      </w:r>
      <w:r>
        <w:rPr>
          <w:lang w:eastAsia="ko-KR"/>
        </w:rPr>
        <w:t>그러나 동시에 이 제도들은 국가가 세금과 군역을 배분하고, 시장질서를 유지하고, 필수재를 관리하고, 재난과 흉년에 대응하려 한 장치이기도 했다.</w:t>
      </w:r>
    </w:p>
    <w:p w14:paraId="3EDA98E6" w14:textId="77777777" w:rsidR="00C92604" w:rsidRDefault="00000000">
      <w:pPr>
        <w:pStyle w:val="aff3"/>
        <w:rPr>
          <w:lang w:eastAsia="ko-KR"/>
        </w:rPr>
      </w:pPr>
      <w:r>
        <w:rPr>
          <w:lang w:eastAsia="ko-KR"/>
        </w:rPr>
        <w:t>오늘의 규제개혁은 이 역사를 거꾸로 반복한다.</w:t>
      </w:r>
      <w:r>
        <w:t xml:space="preserve"> </w:t>
      </w:r>
      <w:r>
        <w:rPr>
          <w:lang w:eastAsia="ko-KR"/>
        </w:rPr>
        <w:t>독점과 특권은 줄여야 하지만, 시장이 작동하기 위한 표준과 정보, 안전기준은 필요하다.</w:t>
      </w:r>
      <w:r>
        <w:t xml:space="preserve"> </w:t>
      </w:r>
      <w:r>
        <w:rPr>
          <w:lang w:eastAsia="ko-KR"/>
        </w:rPr>
        <w:t>규제는 질서를 만들지만, 그 질서가 굳으면 특권이 된다.</w:t>
      </w:r>
    </w:p>
    <w:p w14:paraId="63288A24" w14:textId="77777777" w:rsidR="00C92604" w:rsidRDefault="00000000">
      <w:pPr>
        <w:rPr>
          <w:lang w:eastAsia="ko-KR"/>
        </w:rPr>
      </w:pPr>
      <w:r>
        <w:rPr>
          <w:lang w:eastAsia="ko-KR"/>
        </w:rPr>
        <w:br w:type="page"/>
      </w:r>
    </w:p>
    <w:p w14:paraId="68332114" w14:textId="1B0FB1D3" w:rsidR="00C92604" w:rsidRDefault="00000000">
      <w:pPr>
        <w:pStyle w:val="aff2"/>
        <w:rPr>
          <w:rFonts w:hint="eastAsia"/>
          <w:lang w:eastAsia="ko-KR"/>
        </w:rPr>
      </w:pPr>
      <w:r>
        <w:rPr>
          <w:lang w:eastAsia="ko-KR"/>
        </w:rPr>
        <w:t>Chapter. 5</w:t>
      </w:r>
      <w:r w:rsidR="00CC26F9">
        <w:rPr>
          <w:rFonts w:hint="eastAsia"/>
          <w:lang w:eastAsia="ko-KR"/>
        </w:rPr>
        <w:t>0</w:t>
      </w:r>
    </w:p>
    <w:p w14:paraId="0C88F49B" w14:textId="77777777" w:rsidR="00C92604" w:rsidRDefault="00000000">
      <w:pPr>
        <w:pStyle w:val="aff1"/>
        <w:rPr>
          <w:lang w:eastAsia="ko-KR"/>
        </w:rPr>
      </w:pPr>
      <w:r>
        <w:rPr>
          <w:lang w:eastAsia="ko-KR"/>
        </w:rPr>
        <w:t xml:space="preserve">규제개혁의 </w:t>
      </w:r>
      <w:proofErr w:type="spellStart"/>
      <w:r>
        <w:rPr>
          <w:lang w:eastAsia="ko-KR"/>
        </w:rPr>
        <w:t>실행법</w:t>
      </w:r>
      <w:proofErr w:type="spellEnd"/>
      <w:r>
        <w:rPr>
          <w:lang w:eastAsia="ko-KR"/>
        </w:rPr>
        <w:t>: 정부의 도구와 민간의 전략</w:t>
      </w:r>
    </w:p>
    <w:p w14:paraId="4A6DF093" w14:textId="77777777" w:rsidR="00C92604" w:rsidRDefault="00000000">
      <w:pPr>
        <w:pStyle w:val="aff3"/>
        <w:rPr>
          <w:lang w:eastAsia="ko-KR"/>
        </w:rPr>
      </w:pPr>
      <w:r>
        <w:rPr>
          <w:lang w:eastAsia="ko-KR"/>
        </w:rPr>
        <w:t>규제개혁은 선언보다 절차다.</w:t>
      </w:r>
      <w:r>
        <w:t xml:space="preserve"> </w:t>
      </w:r>
      <w:r>
        <w:rPr>
          <w:lang w:eastAsia="ko-KR"/>
        </w:rPr>
        <w:t>"규제를 풀겠다"는 말은 쉽지만, 어떤 규제가 문제인지, 누가 비용을 부담하는지, 어떤 위험이 남는지, 무엇으로 대체할지, 어떻게 집행할지 설명하지 못하면 개혁은 오래가지 못한다.</w:t>
      </w:r>
      <w:r>
        <w:t xml:space="preserve"> </w:t>
      </w:r>
      <w:r>
        <w:rPr>
          <w:lang w:eastAsia="ko-KR"/>
        </w:rPr>
        <w:t>안전을 달성하는 더 낮은 비용의 수단이 있다면 정부는 그것을 검토해야 한다.</w:t>
      </w:r>
    </w:p>
    <w:p w14:paraId="76B304A7" w14:textId="77777777" w:rsidR="00C92604" w:rsidRDefault="00000000">
      <w:pPr>
        <w:pStyle w:val="aff3"/>
        <w:rPr>
          <w:lang w:eastAsia="ko-KR"/>
        </w:rPr>
      </w:pPr>
      <w:r>
        <w:rPr>
          <w:lang w:eastAsia="ko-KR"/>
        </w:rPr>
        <w:t>이 장은 규제개혁을 실제로 수행하는 방법을 정리한다.</w:t>
      </w:r>
      <w:r>
        <w:t xml:space="preserve"> </w:t>
      </w:r>
      <w:r>
        <w:rPr>
          <w:lang w:eastAsia="ko-KR"/>
        </w:rPr>
        <w:t>규제개혁은 정부 내부의 행정기술이면서, 기업·시민·전문가가 근거를 제시하고 대안을 놓고 경쟁하는 공개적 과정이기도 하다.</w:t>
      </w:r>
    </w:p>
    <w:p w14:paraId="71345EEB" w14:textId="77777777" w:rsidR="00C92604" w:rsidRDefault="00000000">
      <w:pPr>
        <w:pStyle w:val="aff2"/>
        <w:rPr>
          <w:lang w:eastAsia="ko-KR"/>
        </w:rPr>
      </w:pPr>
      <w:r>
        <w:rPr>
          <w:lang w:eastAsia="ko-KR"/>
        </w:rPr>
        <w:t>비정상의 정상화와 규제개혁</w:t>
      </w:r>
    </w:p>
    <w:p w14:paraId="51A7FE53" w14:textId="77777777" w:rsidR="00C92604" w:rsidRDefault="00000000">
      <w:pPr>
        <w:pStyle w:val="aff3"/>
        <w:rPr>
          <w:lang w:eastAsia="ko-KR"/>
        </w:rPr>
      </w:pPr>
      <w:r>
        <w:rPr>
          <w:lang w:eastAsia="ko-KR"/>
        </w:rPr>
        <w:t>한국의 규제개혁을 이해할 때 "비정상의 정상화"라는 정책언어를 빼놓기 어렵다.</w:t>
      </w:r>
      <w:r>
        <w:t xml:space="preserve"> </w:t>
      </w:r>
      <w:r>
        <w:rPr>
          <w:lang w:eastAsia="ko-KR"/>
        </w:rPr>
        <w:t>이 말은 단순한 도덕구호가 아니라 행정 안에 쌓인 예외, 관행, 불투명한 내부기준, 법령보다 강한 지침, 부처 사이의 책임 떠넘김, 반복되는 서류 요구, 사문화된 허가와 검사를 정상적 법치와 공개된 절차로 되돌리자는 문제의식이었다.</w:t>
      </w:r>
      <w:r>
        <w:t xml:space="preserve"> </w:t>
      </w:r>
      <w:r>
        <w:rPr>
          <w:lang w:eastAsia="ko-KR"/>
        </w:rPr>
        <w:t xml:space="preserve">법령에는 없지만 공공기관 </w:t>
      </w:r>
      <w:r>
        <w:rPr>
          <w:lang w:eastAsia="ko-KR"/>
        </w:rPr>
        <w:t>내부규정이나 지방 현장관행이 사실상 의무처럼 작동할 수 있고, 담당자 구두해석 하나가 투자와 영업을 멈추게 할 수도 있다.</w:t>
      </w:r>
      <w:r>
        <w:rPr>
          <w:sz w:val="14"/>
          <w:vertAlign w:val="superscript"/>
          <w:lang w:eastAsia="ko-KR"/>
        </w:rPr>
        <w:t>416</w:t>
      </w:r>
    </w:p>
    <w:p w14:paraId="34D48B20" w14:textId="77777777" w:rsidR="00C92604" w:rsidRDefault="00000000">
      <w:pPr>
        <w:pStyle w:val="aff3"/>
        <w:rPr>
          <w:lang w:eastAsia="ko-KR"/>
        </w:rPr>
      </w:pPr>
      <w:r>
        <w:rPr>
          <w:lang w:eastAsia="ko-KR"/>
        </w:rPr>
        <w:t>저자가 공직에서 정책조정, 평가, 규제 업무를 맡으며 관여했던 비정상의 정상화도 이 맥락에서 읽을 수 있다.</w:t>
      </w:r>
      <w:r>
        <w:t xml:space="preserve"> </w:t>
      </w:r>
      <w:r>
        <w:rPr>
          <w:lang w:eastAsia="ko-KR"/>
        </w:rPr>
        <w:t>국무조정실의 규제심사와 규제관리 체계가 신설·강화 규제의 필요성, 대안, 비용, 집행가능성을 요구하는 것도 같은 방향이다.</w:t>
      </w:r>
      <w:r>
        <w:rPr>
          <w:sz w:val="14"/>
          <w:vertAlign w:val="superscript"/>
          <w:lang w:eastAsia="ko-KR"/>
        </w:rPr>
        <w:t>417</w:t>
      </w:r>
      <w:r>
        <w:rPr>
          <w:lang w:eastAsia="ko-KR"/>
        </w:rPr>
        <w:t xml:space="preserve"> "정상화"는 규제완화와 동일하지 않다.</w:t>
      </w:r>
      <w:r>
        <w:t xml:space="preserve"> </w:t>
      </w:r>
      <w:r>
        <w:rPr>
          <w:lang w:eastAsia="ko-KR"/>
        </w:rPr>
        <w:t>정상화는 필요한 규제와 불필요한 부담을 구분할 수 있는 행정의 기초체력을 회복하는 일이다.</w:t>
      </w:r>
    </w:p>
    <w:p w14:paraId="58EA08D0" w14:textId="77777777" w:rsidR="00C92604" w:rsidRDefault="00000000">
      <w:pPr>
        <w:pStyle w:val="aff3"/>
        <w:rPr>
          <w:lang w:eastAsia="ko-KR"/>
        </w:rPr>
      </w:pPr>
      <w:r>
        <w:rPr>
          <w:lang w:eastAsia="ko-KR"/>
        </w:rPr>
        <w:t>이 관점은 앞에서 본 세계은행의 SMART 원칙과도 연결된다.</w:t>
      </w:r>
      <w:r>
        <w:t xml:space="preserve"> </w:t>
      </w:r>
      <w:r>
        <w:rPr>
          <w:lang w:eastAsia="ko-KR"/>
        </w:rPr>
        <w:t>보이지 않는 내부규제와 관행을 드러내지 못하면 아무리 법령을 고쳐도 현장의 체감부담은 줄지 않는다.</w:t>
      </w:r>
    </w:p>
    <w:p>
      <w:pPr>
        <w:pStyle w:val="aff2"/>
      </w:pPr>
      <w:r>
        <w:t>사고 직후 규제의 72시간과 그 이후</w:t>
      </w:r>
    </w:p>
    <w:p>
      <w:pPr>
        <w:pStyle w:val="aff3"/>
      </w:pPr>
      <w:r>
        <w:t>사고 직후에는 원인보다 책임을 묻는 문장이 먼저 나온다. 이때 영구규칙을 곧바로 확정하면 가장 눈에 띄는 원인만 금지하고 조직·예산·감독 실패 같은 구조적 원인을 놓치기 쉽다. 긴급명령은 가능하되 적용범위와 기간을 최소화하고, 정식 규칙은 사고조사 뒤에 설계하는 편이 낫다.</w:t>
      </w:r>
    </w:p>
    <w:p>
      <w:pPr>
        <w:pStyle w:val="aff3"/>
      </w:pPr>
      <w:r>
        <w:t>실무자는 여섯 가지를 따져야 한다. 사고 전의 기준위험, 규제가 겨냥한 원인, 다른 위험으로의 전이, 현장의 집행능력, 종료·재검토 날짜, 피해자와 현장전문가의 참여다. 여론이 뜨거울수록 규제의 온도는 절차가 낮춰야 한다.</w:t>
      </w:r>
    </w:p>
    <w:p w14:paraId="16E167A8" w14:textId="77777777" w:rsidR="00C92604" w:rsidRDefault="00000000">
      <w:pPr>
        <w:pStyle w:val="aff2"/>
        <w:rPr>
          <w:lang w:eastAsia="ko-KR"/>
        </w:rPr>
      </w:pPr>
      <w:r>
        <w:rPr>
          <w:lang w:eastAsia="ko-KR"/>
        </w:rPr>
        <w:t>1단계: 문제를 규제가 아니라 병목으로 정의하기</w:t>
      </w:r>
    </w:p>
    <w:p w14:paraId="50B185B1" w14:textId="77777777" w:rsidR="00C92604" w:rsidRDefault="00000000">
      <w:pPr>
        <w:pStyle w:val="aff3"/>
        <w:rPr>
          <w:lang w:eastAsia="ko-KR"/>
        </w:rPr>
      </w:pPr>
      <w:r>
        <w:rPr>
          <w:lang w:eastAsia="ko-KR"/>
        </w:rPr>
        <w:t>첫 단계는 "어떤 규제가 나쁘다"가 아니라 "무엇이 병목인가"</w:t>
      </w:r>
      <w:r>
        <w:rPr>
          <w:lang w:eastAsia="ko-KR"/>
        </w:rPr>
        <w:t>를</w:t>
      </w:r>
      <w:r>
        <w:rPr>
          <w:lang w:eastAsia="ko-KR"/>
        </w:rPr>
        <w:t xml:space="preserve"> 정확히 정의하는 것이다.</w:t>
      </w:r>
      <w:r>
        <w:t xml:space="preserve"> </w:t>
      </w:r>
      <w:r>
        <w:rPr>
          <w:lang w:eastAsia="ko-KR"/>
        </w:rPr>
        <w:t xml:space="preserve">지연의 원인이 법률인지, 시행령인지, 고시인지, 지방 </w:t>
      </w:r>
      <w:r>
        <w:rPr>
          <w:lang w:eastAsia="ko-KR"/>
        </w:rPr>
        <w:t>조례인지, 담당자 해석인지, 서류 중복인지, 인력 부족인지 구분해야 한다.</w:t>
      </w:r>
      <w:r>
        <w:t xml:space="preserve"> </w:t>
      </w:r>
      <w:r>
        <w:rPr>
          <w:lang w:eastAsia="ko-KR"/>
        </w:rPr>
        <w:t>반대로 법령은 그대로 두고 서식과 심사흐름만 고쳐도 체감부담이 크게 줄 수 있다.</w:t>
      </w:r>
    </w:p>
    <w:p w14:paraId="4562AAB2" w14:textId="77777777" w:rsidR="00C92604" w:rsidRDefault="00000000">
      <w:pPr>
        <w:pStyle w:val="aff3"/>
        <w:rPr>
          <w:lang w:eastAsia="ko-KR"/>
        </w:rPr>
      </w:pPr>
      <w:r>
        <w:rPr>
          <w:lang w:eastAsia="ko-KR"/>
        </w:rPr>
        <w:t>좋은 병목정의는 시간, 비용, 불확실성, 위험을 분리한다.</w:t>
      </w:r>
      <w:r>
        <w:t xml:space="preserve"> </w:t>
      </w:r>
      <w:r>
        <w:rPr>
          <w:lang w:eastAsia="ko-KR"/>
        </w:rPr>
        <w:t>어느 기준이 서로 충돌하는가.</w:t>
      </w:r>
      <w:r>
        <w:t xml:space="preserve"> </w:t>
      </w:r>
      <w:r>
        <w:rPr>
          <w:lang w:eastAsia="ko-KR"/>
        </w:rPr>
        <w:t>이 질문에 답하지 못하면 규제개혁은 민원처리에 머문다.</w:t>
      </w:r>
    </w:p>
    <w:p w14:paraId="7F4DA38A" w14:textId="77777777" w:rsidR="00C92604" w:rsidRDefault="00000000">
      <w:pPr>
        <w:pStyle w:val="aff2"/>
        <w:rPr>
          <w:lang w:eastAsia="ko-KR"/>
        </w:rPr>
      </w:pPr>
      <w:r>
        <w:rPr>
          <w:lang w:eastAsia="ko-KR"/>
        </w:rPr>
        <w:t>2단계: 법적 근거와 집행경로를 그리기</w:t>
      </w:r>
    </w:p>
    <w:p w14:paraId="57A6EF4D" w14:textId="77777777" w:rsidR="00C92604" w:rsidRDefault="00000000">
      <w:pPr>
        <w:pStyle w:val="aff3"/>
        <w:rPr>
          <w:lang w:eastAsia="ko-KR"/>
        </w:rPr>
      </w:pPr>
      <w:r>
        <w:rPr>
          <w:lang w:eastAsia="ko-KR"/>
        </w:rPr>
        <w:t>규제개혁 실무에서 가장 자주 놓치는 것은 근거의 층위다.</w:t>
      </w:r>
      <w:r>
        <w:t xml:space="preserve"> </w:t>
      </w:r>
      <w:r>
        <w:rPr>
          <w:lang w:eastAsia="ko-KR"/>
        </w:rPr>
        <w:t>공공기관 내부기준은 법령이 아니라 계약과 심사관행의 문제일 수 있다.</w:t>
      </w:r>
    </w:p>
    <w:p w14:paraId="3A373324" w14:textId="77777777" w:rsidR="00C92604" w:rsidRDefault="00000000">
      <w:pPr>
        <w:pStyle w:val="aff3"/>
        <w:rPr>
          <w:lang w:eastAsia="ko-KR"/>
        </w:rPr>
      </w:pPr>
      <w:r>
        <w:rPr>
          <w:lang w:eastAsia="ko-KR"/>
        </w:rPr>
        <w:t>따라서 규제개혁 제안은 "폐지" 또는 "완화"라는 결론보다 먼저 경로를 제시해야 한다.</w:t>
      </w:r>
      <w:r>
        <w:t xml:space="preserve"> </w:t>
      </w:r>
      <w:r>
        <w:rPr>
          <w:lang w:eastAsia="ko-KR"/>
        </w:rPr>
        <w:t xml:space="preserve">법률 개정인지, 하위법령 개정인지, 유권해석 변경인지, 적극행정인지, 사전컨설팅인지, </w:t>
      </w:r>
      <w:r>
        <w:rPr>
          <w:lang w:eastAsia="ko-KR"/>
        </w:rPr>
        <w:t>샌드박스인지</w:t>
      </w:r>
      <w:r>
        <w:rPr>
          <w:lang w:eastAsia="ko-KR"/>
        </w:rPr>
        <w:t>, 표준가이드라인인지가 달라지면 필요한 시간과 정치적 비용도 달라진다.</w:t>
      </w:r>
      <w:r>
        <w:t xml:space="preserve"> </w:t>
      </w:r>
      <w:r>
        <w:rPr>
          <w:lang w:eastAsia="ko-KR"/>
        </w:rPr>
        <w:t xml:space="preserve">국무조정실의 규제심사 절차와 </w:t>
      </w:r>
      <w:r>
        <w:rPr>
          <w:lang w:eastAsia="ko-KR"/>
        </w:rPr>
        <w:t>규제정보포털은</w:t>
      </w:r>
      <w:r>
        <w:rPr>
          <w:lang w:eastAsia="ko-KR"/>
        </w:rPr>
        <w:t xml:space="preserve"> 이런 규제관리의 제도적 입구를 제공한다.</w:t>
      </w:r>
      <w:r>
        <w:rPr>
          <w:sz w:val="14"/>
          <w:vertAlign w:val="superscript"/>
          <w:lang w:eastAsia="ko-KR"/>
        </w:rPr>
        <w:t>418</w:t>
      </w:r>
    </w:p>
    <w:p w14:paraId="285BE18C" w14:textId="77777777" w:rsidR="00C92604" w:rsidRDefault="00000000">
      <w:pPr>
        <w:pStyle w:val="aff2"/>
        <w:rPr>
          <w:lang w:eastAsia="ko-KR"/>
        </w:rPr>
      </w:pPr>
      <w:r>
        <w:rPr>
          <w:lang w:eastAsia="ko-KR"/>
        </w:rPr>
        <w:lastRenderedPageBreak/>
        <w:t>3단계: 대안을 세 개 이상 만들기</w:t>
      </w:r>
    </w:p>
    <w:p w14:paraId="5BAC856E" w14:textId="77777777" w:rsidR="00C92604" w:rsidRDefault="00000000">
      <w:pPr>
        <w:pStyle w:val="aff3"/>
        <w:rPr>
          <w:lang w:eastAsia="ko-KR"/>
        </w:rPr>
      </w:pPr>
      <w:r>
        <w:rPr>
          <w:lang w:eastAsia="ko-KR"/>
        </w:rPr>
        <w:t>규제개혁은 "현행 유지"와 "폐지"의 양자택일이 아니다.</w:t>
      </w:r>
      <w:r>
        <w:t xml:space="preserve"> </w:t>
      </w:r>
      <w:r>
        <w:rPr>
          <w:lang w:eastAsia="ko-KR"/>
        </w:rPr>
        <w:t xml:space="preserve">여기에 사후보고 전환, 보험·보증 의무, 제3자 인증, 표준계약, 정보공개, </w:t>
      </w:r>
      <w:r>
        <w:rPr>
          <w:lang w:eastAsia="ko-KR"/>
        </w:rPr>
        <w:t>샌드박스</w:t>
      </w:r>
      <w:r>
        <w:rPr>
          <w:lang w:eastAsia="ko-KR"/>
        </w:rPr>
        <w:t xml:space="preserve">, </w:t>
      </w:r>
      <w:r>
        <w:rPr>
          <w:lang w:eastAsia="ko-KR"/>
        </w:rPr>
        <w:t>일몰제</w:t>
      </w:r>
      <w:r>
        <w:rPr>
          <w:lang w:eastAsia="ko-KR"/>
        </w:rPr>
        <w:t>, 자동승인제, 공동심사 같은 대안을 더할 수 있다.</w:t>
      </w:r>
    </w:p>
    <w:p w14:paraId="0487A528" w14:textId="77777777" w:rsidR="00C92604" w:rsidRDefault="00000000">
      <w:pPr>
        <w:pStyle w:val="aff3"/>
        <w:rPr>
          <w:lang w:eastAsia="ko-KR"/>
        </w:rPr>
      </w:pPr>
      <w:r>
        <w:rPr>
          <w:lang w:eastAsia="ko-KR"/>
        </w:rPr>
        <w:t>예컨대 화학물질 규제에서 대안은 단순 폐지가 아니다.</w:t>
      </w:r>
      <w:r>
        <w:t xml:space="preserve"> </w:t>
      </w:r>
      <w:r>
        <w:rPr>
          <w:lang w:eastAsia="ko-KR"/>
        </w:rPr>
        <w:t xml:space="preserve">고위험 물질은 현행보다 더 엄격하게 관리하되, </w:t>
      </w:r>
      <w:r>
        <w:rPr>
          <w:lang w:eastAsia="ko-KR"/>
        </w:rPr>
        <w:t>저위험</w:t>
      </w:r>
      <w:r>
        <w:rPr>
          <w:lang w:eastAsia="ko-KR"/>
        </w:rPr>
        <w:t>·소량·연구개발 물질은 간소화할 수 있다.</w:t>
      </w:r>
      <w:r>
        <w:t xml:space="preserve"> </w:t>
      </w:r>
      <w:r>
        <w:rPr>
          <w:lang w:eastAsia="ko-KR"/>
        </w:rPr>
        <w:t>이런 대안설계가 있어야 규제개혁이 안전과 혁신의 교환처럼 보이지 않는다.</w:t>
      </w:r>
    </w:p>
    <w:p w14:paraId="0461C33D" w14:textId="77777777" w:rsidR="00C92604" w:rsidRDefault="00000000">
      <w:pPr>
        <w:pStyle w:val="aff2"/>
        <w:rPr>
          <w:lang w:eastAsia="ko-KR"/>
        </w:rPr>
      </w:pPr>
      <w:r>
        <w:rPr>
          <w:lang w:eastAsia="ko-KR"/>
        </w:rPr>
        <w:t>4단계: 비용뿐 아니라 편익과 분배효과를 보이게 하기</w:t>
      </w:r>
    </w:p>
    <w:p w14:paraId="4D7D74F1" w14:textId="77777777" w:rsidR="00C92604" w:rsidRDefault="00000000">
      <w:pPr>
        <w:pStyle w:val="aff3"/>
        <w:rPr>
          <w:lang w:eastAsia="ko-KR"/>
        </w:rPr>
      </w:pPr>
      <w:r>
        <w:rPr>
          <w:lang w:eastAsia="ko-KR"/>
        </w:rPr>
        <w:t>기업은 규제비용을 잘 안다.</w:t>
      </w:r>
      <w:r>
        <w:t xml:space="preserve"> </w:t>
      </w:r>
      <w:r>
        <w:rPr>
          <w:lang w:eastAsia="ko-KR"/>
        </w:rPr>
        <w:t>그러나 소비자 안전, 환경피해 예방, 사고감소, 신뢰형성 같은 편익은 분산되어 있고 늦게 나타난다.</w:t>
      </w:r>
      <w:r>
        <w:t xml:space="preserve"> </w:t>
      </w:r>
      <w:r>
        <w:rPr>
          <w:lang w:eastAsia="ko-KR"/>
        </w:rPr>
        <w:t>정부의 규제영향분석과 OMB Circular A-4가 비용·편익·대안·불확실성·분배효과를 강조하는 이유가 여기에 있다.</w:t>
      </w:r>
      <w:r>
        <w:rPr>
          <w:sz w:val="14"/>
          <w:vertAlign w:val="superscript"/>
          <w:lang w:eastAsia="ko-KR"/>
        </w:rPr>
        <w:t>419</w:t>
      </w:r>
    </w:p>
    <w:p w14:paraId="60FC2CD9" w14:textId="77777777" w:rsidR="00C92604" w:rsidRDefault="00000000">
      <w:pPr>
        <w:pStyle w:val="aff3"/>
        <w:rPr>
          <w:lang w:eastAsia="ko-KR"/>
        </w:rPr>
      </w:pPr>
      <w:r>
        <w:rPr>
          <w:lang w:eastAsia="ko-KR"/>
        </w:rPr>
        <w:t>따라서 민간의 제도개선 제안도 비용표만으로는 부족하다.</w:t>
      </w:r>
      <w:r>
        <w:t xml:space="preserve"> </w:t>
      </w:r>
      <w:r>
        <w:rPr>
          <w:lang w:eastAsia="ko-KR"/>
        </w:rPr>
        <w:t>규제개혁의 설득력은 "우리 비용이 크다"에서 "사회 전체로 보아 더 나은 수단이 있다"로 이동할 때 커진다.</w:t>
      </w:r>
    </w:p>
    <w:p w14:paraId="5DB142EA" w14:textId="77777777" w:rsidR="00C92604" w:rsidRDefault="00000000">
      <w:pPr>
        <w:pStyle w:val="aff2"/>
        <w:rPr>
          <w:lang w:eastAsia="ko-KR"/>
        </w:rPr>
      </w:pPr>
      <w:r>
        <w:rPr>
          <w:lang w:eastAsia="ko-KR"/>
        </w:rPr>
        <w:t>5단계: 일몰과 사후평가를 붙이기</w:t>
      </w:r>
    </w:p>
    <w:p w14:paraId="440FEC51" w14:textId="77777777" w:rsidR="00C92604" w:rsidRDefault="00000000">
      <w:pPr>
        <w:pStyle w:val="aff3"/>
        <w:rPr>
          <w:lang w:eastAsia="ko-KR"/>
        </w:rPr>
      </w:pPr>
      <w:r>
        <w:rPr>
          <w:lang w:eastAsia="ko-KR"/>
        </w:rPr>
        <w:t>정부가 규제를 고치기 어려워하는 이유 중 하나는 실패에 대한 책임이다.</w:t>
      </w:r>
      <w:r>
        <w:t xml:space="preserve"> </w:t>
      </w:r>
      <w:r>
        <w:rPr>
          <w:lang w:eastAsia="ko-KR"/>
        </w:rPr>
        <w:t>일정 기간 동안만 완화하고, 사고와 민원, 시장효과를 기록하며, 조건을 충족하지 못하면 원래 기준으로 돌아가거나 보완조건을 붙이는 방식이다.</w:t>
      </w:r>
    </w:p>
    <w:p w14:paraId="31E9A5C9" w14:textId="77777777" w:rsidR="00C92604" w:rsidRDefault="00000000">
      <w:pPr>
        <w:pStyle w:val="aff3"/>
        <w:rPr>
          <w:lang w:eastAsia="ko-KR"/>
        </w:rPr>
      </w:pPr>
      <w:r>
        <w:rPr>
          <w:lang w:eastAsia="ko-KR"/>
        </w:rPr>
        <w:t xml:space="preserve">금융위원회가 설명하는 금융규제 </w:t>
      </w:r>
      <w:r>
        <w:rPr>
          <w:lang w:eastAsia="ko-KR"/>
        </w:rPr>
        <w:t>샌드박스처럼</w:t>
      </w:r>
      <w:r>
        <w:rPr>
          <w:lang w:eastAsia="ko-KR"/>
        </w:rPr>
        <w:t xml:space="preserve"> 제한된 범위에서 혁신서비스를 시험하고, 소비자 보호조건을 붙이며, 그 결과를 법령개선으로 연결할 수 있다.</w:t>
      </w:r>
      <w:r>
        <w:rPr>
          <w:sz w:val="14"/>
          <w:vertAlign w:val="superscript"/>
          <w:lang w:eastAsia="ko-KR"/>
        </w:rPr>
        <w:t>420</w:t>
      </w:r>
      <w:r>
        <w:rPr>
          <w:lang w:eastAsia="ko-KR"/>
        </w:rPr>
        <w:t xml:space="preserve"> 실험은 면제가 아니라 학습이다.</w:t>
      </w:r>
      <w:r>
        <w:t xml:space="preserve"> </w:t>
      </w:r>
      <w:r>
        <w:rPr>
          <w:lang w:eastAsia="ko-KR"/>
        </w:rPr>
        <w:t xml:space="preserve">좋은 </w:t>
      </w:r>
      <w:r>
        <w:rPr>
          <w:lang w:eastAsia="ko-KR"/>
        </w:rPr>
        <w:t>샌드박스는</w:t>
      </w:r>
      <w:r>
        <w:rPr>
          <w:lang w:eastAsia="ko-KR"/>
        </w:rPr>
        <w:t xml:space="preserve"> 성공사례뿐 아니라 실패사례도 기록한다.</w:t>
      </w:r>
    </w:p>
    <w:p w14:paraId="2256ABB2" w14:textId="77777777" w:rsidR="00C92604" w:rsidRDefault="00000000">
      <w:pPr>
        <w:pStyle w:val="aff2"/>
        <w:rPr>
          <w:lang w:eastAsia="ko-KR"/>
        </w:rPr>
      </w:pPr>
      <w:r>
        <w:rPr>
          <w:lang w:eastAsia="ko-KR"/>
        </w:rPr>
        <w:t xml:space="preserve">영국식 </w:t>
      </w:r>
      <w:proofErr w:type="spellStart"/>
      <w:r>
        <w:rPr>
          <w:lang w:eastAsia="ko-KR"/>
        </w:rPr>
        <w:t>비용상쇄의</w:t>
      </w:r>
      <w:proofErr w:type="spellEnd"/>
      <w:r>
        <w:rPr>
          <w:lang w:eastAsia="ko-KR"/>
        </w:rPr>
        <w:t xml:space="preserve"> 사용법</w:t>
      </w:r>
    </w:p>
    <w:p w14:paraId="58D70F25" w14:textId="77777777" w:rsidR="00C92604" w:rsidRDefault="00000000">
      <w:pPr>
        <w:pStyle w:val="aff3"/>
        <w:rPr>
          <w:lang w:eastAsia="ko-KR"/>
        </w:rPr>
      </w:pPr>
      <w:r>
        <w:rPr>
          <w:lang w:eastAsia="ko-KR"/>
        </w:rPr>
        <w:t>영국의 one-in one-out과 one-in two-out은 규제개혁 방법론에서 자주 인용된다.</w:t>
      </w:r>
      <w:r>
        <w:t xml:space="preserve"> </w:t>
      </w:r>
      <w:r>
        <w:rPr>
          <w:lang w:eastAsia="ko-KR"/>
        </w:rPr>
        <w:t>새 규제가 기업에 순비용을 만들면 기존 부담을 같은 규모 또는 더 큰 규모로 줄이라는 방식이다.</w:t>
      </w:r>
      <w:r>
        <w:rPr>
          <w:sz w:val="14"/>
          <w:vertAlign w:val="superscript"/>
          <w:lang w:eastAsia="ko-KR"/>
        </w:rPr>
        <w:t>421</w:t>
      </w:r>
      <w:r>
        <w:rPr>
          <w:lang w:eastAsia="ko-KR"/>
        </w:rPr>
        <w:t xml:space="preserve"> 이 제도는 부처가 규제비용을 쉽게 </w:t>
      </w:r>
      <w:r>
        <w:rPr>
          <w:lang w:eastAsia="ko-KR"/>
        </w:rPr>
        <w:t>외부화하지</w:t>
      </w:r>
      <w:r>
        <w:rPr>
          <w:lang w:eastAsia="ko-KR"/>
        </w:rPr>
        <w:t xml:space="preserve"> 못하게 하는 효과가 있다.</w:t>
      </w:r>
    </w:p>
    <w:p w14:paraId="4D6CDF2C" w14:textId="77777777" w:rsidR="00C92604" w:rsidRDefault="00000000">
      <w:pPr>
        <w:pStyle w:val="aff3"/>
        <w:rPr>
          <w:lang w:eastAsia="ko-KR"/>
        </w:rPr>
      </w:pPr>
      <w:r>
        <w:rPr>
          <w:lang w:eastAsia="ko-KR"/>
        </w:rPr>
        <w:t>다만 이 방식은 기계적으로 적용하면 위험하다.</w:t>
      </w:r>
      <w:r>
        <w:t xml:space="preserve"> </w:t>
      </w:r>
      <w:r>
        <w:rPr>
          <w:lang w:eastAsia="ko-KR"/>
        </w:rPr>
        <w:t>숫자는 경보장치이지 판단 그 자체가 아니다.</w:t>
      </w:r>
    </w:p>
    <w:p w14:paraId="62FD9358" w14:textId="77777777" w:rsidR="00C92604" w:rsidRDefault="00000000">
      <w:pPr>
        <w:pStyle w:val="aff2"/>
        <w:rPr>
          <w:lang w:eastAsia="ko-KR"/>
        </w:rPr>
      </w:pPr>
      <w:r>
        <w:rPr>
          <w:lang w:eastAsia="ko-KR"/>
        </w:rPr>
        <w:t>미국의 민간 참여: 의견제출, OIRA 면담, 로비</w:t>
      </w:r>
    </w:p>
    <w:p w14:paraId="70033F6D" w14:textId="77777777" w:rsidR="00C92604" w:rsidRDefault="00000000">
      <w:pPr>
        <w:pStyle w:val="aff3"/>
        <w:rPr>
          <w:lang w:eastAsia="ko-KR"/>
        </w:rPr>
      </w:pPr>
      <w:r>
        <w:rPr>
          <w:lang w:eastAsia="ko-KR"/>
        </w:rPr>
        <w:t>미국 규제과정은 민간 참여의 통로가 제도화되어 있다.</w:t>
      </w:r>
      <w:r>
        <w:t xml:space="preserve"> </w:t>
      </w:r>
      <w:r>
        <w:rPr>
          <w:lang w:eastAsia="ko-KR"/>
        </w:rPr>
        <w:t>Regulations.gov는 연방 규칙제정 절차에서 대중이 의견을 제출하고 관련 문서를 확인하는 온라인 창구다.</w:t>
      </w:r>
      <w:r>
        <w:rPr>
          <w:sz w:val="14"/>
          <w:vertAlign w:val="superscript"/>
          <w:lang w:eastAsia="ko-KR"/>
        </w:rPr>
        <w:t>422</w:t>
      </w:r>
      <w:r>
        <w:rPr>
          <w:lang w:eastAsia="ko-KR"/>
        </w:rPr>
        <w:t xml:space="preserve"> 좋은 의견서는 단순한 찬반표가 아니라 법적 근거, 비용자료, 기술자료, 대안문안, 예상 부작용을 제시한다.</w:t>
      </w:r>
    </w:p>
    <w:p w14:paraId="47A51B0E" w14:textId="77777777" w:rsidR="00C92604" w:rsidRDefault="00000000">
      <w:pPr>
        <w:pStyle w:val="aff3"/>
        <w:rPr>
          <w:lang w:eastAsia="ko-KR"/>
        </w:rPr>
      </w:pPr>
      <w:r>
        <w:rPr>
          <w:lang w:eastAsia="ko-KR"/>
        </w:rPr>
        <w:t>Reginfo.gov는 Executive Order 12866에 따른 규제심사와 회의 정보를 공개한다.</w:t>
      </w:r>
      <w:r>
        <w:rPr>
          <w:sz w:val="14"/>
          <w:vertAlign w:val="superscript"/>
          <w:lang w:eastAsia="ko-KR"/>
        </w:rPr>
        <w:t>423</w:t>
      </w:r>
      <w:r>
        <w:rPr>
          <w:lang w:eastAsia="ko-KR"/>
        </w:rPr>
        <w:t xml:space="preserve"> 기업은 이 면담에서 규제안의 경제적 영향, 기술적 실행가능성, 대안적 기준을 설명할 수 있다.</w:t>
      </w:r>
    </w:p>
    <w:p w14:paraId="240BB57D" w14:textId="77777777" w:rsidR="00C92604" w:rsidRDefault="00000000">
      <w:pPr>
        <w:pStyle w:val="aff3"/>
        <w:rPr>
          <w:lang w:eastAsia="ko-KR"/>
        </w:rPr>
      </w:pPr>
      <w:r>
        <w:rPr>
          <w:lang w:eastAsia="ko-KR"/>
        </w:rPr>
        <w:t>Lobbying Disclosure Act 체계는 일정 요건의 로비활동을 등록·보고하게 하며, 의회와 행정부에 대한 정책영향 활동을 제도권 안으로 끌어들인다.</w:t>
      </w:r>
      <w:r>
        <w:rPr>
          <w:sz w:val="14"/>
          <w:vertAlign w:val="superscript"/>
          <w:lang w:eastAsia="ko-KR"/>
        </w:rPr>
        <w:t>424</w:t>
      </w:r>
      <w:r>
        <w:rPr>
          <w:lang w:eastAsia="ko-KR"/>
        </w:rPr>
        <w:t xml:space="preserve"> 로비는 뇌물이나 청탁과 같지 않다.</w:t>
      </w:r>
      <w:r>
        <w:t xml:space="preserve"> </w:t>
      </w:r>
      <w:r>
        <w:rPr>
          <w:lang w:eastAsia="ko-KR"/>
        </w:rPr>
        <w:t>규제개선을 원하는 기업은 로비를 하더라도 자료의 정확성, 이해충돌 공개, 공익적 보완책을 함께 제시해야 한다.</w:t>
      </w:r>
    </w:p>
    <w:p w14:paraId="20661F1C" w14:textId="77777777" w:rsidR="00C92604" w:rsidRDefault="00000000">
      <w:pPr>
        <w:pStyle w:val="aff2"/>
        <w:rPr>
          <w:lang w:eastAsia="ko-KR"/>
        </w:rPr>
      </w:pPr>
      <w:r>
        <w:rPr>
          <w:lang w:eastAsia="ko-KR"/>
        </w:rPr>
        <w:t>기업이 할 수 있는 합법적 제도개선 전략</w:t>
      </w:r>
    </w:p>
    <w:p w14:paraId="68CB34CD" w14:textId="77777777" w:rsidR="00C92604" w:rsidRDefault="00000000">
      <w:pPr>
        <w:pStyle w:val="aff3"/>
        <w:rPr>
          <w:lang w:eastAsia="ko-KR"/>
        </w:rPr>
      </w:pPr>
      <w:r>
        <w:rPr>
          <w:lang w:eastAsia="ko-KR"/>
        </w:rPr>
        <w:t>첫째, 규제지도(regulatory map)</w:t>
      </w:r>
      <w:r>
        <w:rPr>
          <w:lang w:eastAsia="ko-KR"/>
        </w:rPr>
        <w:t>를</w:t>
      </w:r>
      <w:r>
        <w:rPr>
          <w:lang w:eastAsia="ko-KR"/>
        </w:rPr>
        <w:t xml:space="preserve"> 만든다.</w:t>
      </w:r>
      <w:r>
        <w:t xml:space="preserve"> </w:t>
      </w:r>
      <w:r>
        <w:rPr>
          <w:lang w:eastAsia="ko-KR"/>
        </w:rPr>
        <w:t>규제기관도 전체 그림을 보지 못하는 경우가 많기 때문에, 잘 만든 지도는 협의의 출발점이 된다.</w:t>
      </w:r>
    </w:p>
    <w:p w14:paraId="56B590D6" w14:textId="77777777" w:rsidR="00C92604" w:rsidRDefault="00000000">
      <w:pPr>
        <w:pStyle w:val="aff3"/>
        <w:rPr>
          <w:lang w:eastAsia="ko-KR"/>
        </w:rPr>
      </w:pPr>
      <w:r>
        <w:rPr>
          <w:lang w:eastAsia="ko-KR"/>
        </w:rPr>
        <w:t>둘째, 사례가 아니라 데이터를 모은다.</w:t>
      </w:r>
      <w:r>
        <w:t xml:space="preserve"> </w:t>
      </w:r>
      <w:r>
        <w:rPr>
          <w:lang w:eastAsia="ko-KR"/>
        </w:rPr>
        <w:t xml:space="preserve">지연일수, 제출서류 수, 시험비용, 중복검사, 불확실성 때문에 포기한 투자, 소비자 편익, 사고예방 대책을 </w:t>
      </w:r>
      <w:r>
        <w:rPr>
          <w:lang w:eastAsia="ko-KR"/>
        </w:rPr>
        <w:t>수치화한다</w:t>
      </w:r>
      <w:r>
        <w:rPr>
          <w:lang w:eastAsia="ko-KR"/>
        </w:rPr>
        <w:t>.</w:t>
      </w:r>
    </w:p>
    <w:p w14:paraId="0E823EF5" w14:textId="77777777" w:rsidR="00C92604" w:rsidRDefault="00000000">
      <w:pPr>
        <w:pStyle w:val="aff3"/>
        <w:rPr>
          <w:lang w:eastAsia="ko-KR"/>
        </w:rPr>
      </w:pPr>
      <w:r>
        <w:rPr>
          <w:lang w:eastAsia="ko-KR"/>
        </w:rPr>
        <w:t>셋째, 공익을 포함한 대안을 제시한다.</w:t>
      </w:r>
      <w:r>
        <w:t xml:space="preserve"> </w:t>
      </w:r>
      <w:r>
        <w:rPr>
          <w:lang w:eastAsia="ko-KR"/>
        </w:rPr>
        <w:t>소비자 보호, 환경, 노동, 지역사회 우려를 미리 반영하면 반대논리도 줄어든다.</w:t>
      </w:r>
    </w:p>
    <w:p w14:paraId="35B5EEFB" w14:textId="77777777" w:rsidR="00C92604" w:rsidRDefault="00000000">
      <w:pPr>
        <w:pStyle w:val="aff3"/>
        <w:rPr>
          <w:lang w:eastAsia="ko-KR"/>
        </w:rPr>
      </w:pPr>
      <w:r>
        <w:rPr>
          <w:lang w:eastAsia="ko-KR"/>
        </w:rPr>
        <w:t>넷째, 연합을 만든다.</w:t>
      </w:r>
      <w:r>
        <w:t xml:space="preserve"> </w:t>
      </w:r>
      <w:r>
        <w:rPr>
          <w:lang w:eastAsia="ko-KR"/>
        </w:rPr>
        <w:t>다만 연합은 기존 사업자의 진입장벽 유지 수단이 될 수도 있으므로, 신규진입자와 소비자 관점을 함께 넣어야 한다.</w:t>
      </w:r>
    </w:p>
    <w:p w14:paraId="1F9DF2F2" w14:textId="77777777" w:rsidR="00C92604" w:rsidRDefault="00000000">
      <w:pPr>
        <w:pStyle w:val="aff3"/>
        <w:rPr>
          <w:lang w:eastAsia="ko-KR"/>
        </w:rPr>
      </w:pPr>
      <w:r>
        <w:rPr>
          <w:lang w:eastAsia="ko-KR"/>
        </w:rPr>
        <w:t>다섯째, 표준과 자율규제를 활용한다.</w:t>
      </w:r>
      <w:r>
        <w:t xml:space="preserve"> </w:t>
      </w:r>
      <w:r>
        <w:rPr>
          <w:lang w:eastAsia="ko-KR"/>
        </w:rPr>
        <w:t xml:space="preserve">자율규제가 효과를 가지려면 위반시 제재, 공개, 독립성, 정부의 </w:t>
      </w:r>
      <w:r>
        <w:rPr>
          <w:lang w:eastAsia="ko-KR"/>
        </w:rPr>
        <w:t>백스톱</w:t>
      </w:r>
      <w:r>
        <w:rPr>
          <w:lang w:eastAsia="ko-KR"/>
        </w:rPr>
        <w:t xml:space="preserve"> 권한이 필요하다.</w:t>
      </w:r>
    </w:p>
    <w:p w14:paraId="097DE6A3" w14:textId="77777777" w:rsidR="00C92604" w:rsidRDefault="00000000">
      <w:pPr>
        <w:pStyle w:val="aff3"/>
        <w:rPr>
          <w:lang w:eastAsia="ko-KR"/>
        </w:rPr>
      </w:pPr>
      <w:r>
        <w:rPr>
          <w:lang w:eastAsia="ko-KR"/>
        </w:rPr>
        <w:t>여섯째, 소송과 불복은 마지막 수단으로 준비한다.</w:t>
      </w:r>
      <w:r>
        <w:t xml:space="preserve"> </w:t>
      </w:r>
      <w:r>
        <w:rPr>
          <w:lang w:eastAsia="ko-KR"/>
        </w:rPr>
        <w:t>그러나 소송만으로 좋은 규제개혁이 되지는 않는다.</w:t>
      </w:r>
      <w:r>
        <w:t xml:space="preserve"> </w:t>
      </w:r>
      <w:r>
        <w:rPr>
          <w:lang w:eastAsia="ko-KR"/>
        </w:rPr>
        <w:t>소송은 특정 처분을 다투는 데 강하지만, 제도의 대안을 설계하는 데는 협의와 입법과정이 더 중요하다.</w:t>
      </w:r>
    </w:p>
    <w:p w14:paraId="7DEE4CBB" w14:textId="77777777" w:rsidR="00C92604" w:rsidRDefault="00000000">
      <w:pPr>
        <w:pStyle w:val="aff2"/>
        <w:rPr>
          <w:lang w:eastAsia="ko-KR"/>
        </w:rPr>
      </w:pPr>
      <w:r>
        <w:rPr>
          <w:lang w:eastAsia="ko-KR"/>
        </w:rPr>
        <w:t>포획을 피하는 규제개혁</w:t>
      </w:r>
    </w:p>
    <w:p w14:paraId="1443712C" w14:textId="77777777" w:rsidR="00C92604" w:rsidRDefault="00000000">
      <w:pPr>
        <w:pStyle w:val="aff3"/>
        <w:rPr>
          <w:lang w:eastAsia="ko-KR"/>
        </w:rPr>
      </w:pPr>
      <w:r>
        <w:rPr>
          <w:lang w:eastAsia="ko-KR"/>
        </w:rPr>
        <w:t>민간 참여가 많아질수록 규제포획의 위험도 커진다.</w:t>
      </w:r>
      <w:r>
        <w:t xml:space="preserve"> </w:t>
      </w:r>
      <w:r>
        <w:rPr>
          <w:lang w:eastAsia="ko-KR"/>
        </w:rPr>
        <w:t>규제기관은 전문정보를 얻기 위해 산업계에 의존하지만, 그 과정에서 산업계의 언어로만 문제를 보게 될 수 있다.</w:t>
      </w:r>
    </w:p>
    <w:p w14:paraId="7A595A08" w14:textId="77777777" w:rsidR="00C92604" w:rsidRDefault="00000000">
      <w:pPr>
        <w:pStyle w:val="aff3"/>
        <w:rPr>
          <w:lang w:eastAsia="ko-KR"/>
        </w:rPr>
      </w:pPr>
      <w:r>
        <w:rPr>
          <w:lang w:eastAsia="ko-KR"/>
        </w:rPr>
        <w:t>누가 어떤 의견을 냈는지, 어떤 자료가 반영되었는지, 왜 특정 대안이 선택되었는지 공개되어야 한다.</w:t>
      </w:r>
      <w:r>
        <w:t xml:space="preserve"> </w:t>
      </w:r>
      <w:r>
        <w:rPr>
          <w:lang w:eastAsia="ko-KR"/>
        </w:rPr>
        <w:t>규제개혁은 목소리가 큰 이해관계자의 부담을 줄이는 일이 아니라, 사회 전체의 위험관리 방식을 더 낫게 바꾸는 일이어야 한다.</w:t>
      </w:r>
    </w:p>
    <w:p w14:paraId="50DFD5D3" w14:textId="77777777" w:rsidR="00C92604" w:rsidRDefault="00000000">
      <w:pPr>
        <w:pStyle w:val="aff3"/>
        <w:rPr>
          <w:lang w:eastAsia="ko-KR"/>
        </w:rPr>
      </w:pPr>
      <w:r>
        <w:rPr>
          <w:lang w:eastAsia="ko-KR"/>
        </w:rPr>
        <w:t>결국 규제개혁의 실행법은 간단한 원리로 돌아온다.</w:t>
      </w:r>
      <w:r>
        <w:t xml:space="preserve"> </w:t>
      </w:r>
      <w:r>
        <w:rPr>
          <w:lang w:eastAsia="ko-KR"/>
        </w:rPr>
        <w:t>규제개혁은 한 번의 캠페인이 아니라 정부와 시장이 함께 배우는 절차다.</w:t>
      </w:r>
    </w:p>
    <w:p w14:paraId="361ACF4D" w14:textId="77777777" w:rsidR="00C92604" w:rsidRDefault="00000000">
      <w:pPr>
        <w:rPr>
          <w:lang w:eastAsia="ko-KR"/>
        </w:rPr>
      </w:pPr>
      <w:r>
        <w:rPr>
          <w:lang w:eastAsia="ko-KR"/>
        </w:rPr>
        <w:lastRenderedPageBreak/>
        <w:br w:type="page"/>
      </w:r>
    </w:p>
    <w:p w14:paraId="491515AC" w14:textId="77777777" w:rsidR="00C92604" w:rsidRDefault="00000000">
      <w:pPr>
        <w:pStyle w:val="aff9"/>
        <w:rPr>
          <w:lang w:eastAsia="ko-KR"/>
        </w:rPr>
      </w:pPr>
      <w:r>
        <w:rPr>
          <w:lang w:eastAsia="ko-KR"/>
        </w:rPr>
        <w:t>맺음말</w:t>
      </w:r>
    </w:p>
    <w:p w14:paraId="48ED4F7C" w14:textId="77777777" w:rsidR="00C92604" w:rsidRDefault="00000000">
      <w:pPr>
        <w:pStyle w:val="affa"/>
        <w:rPr>
          <w:lang w:eastAsia="ko-KR"/>
        </w:rPr>
      </w:pPr>
      <w:r>
        <w:rPr>
          <w:lang w:eastAsia="ko-KR"/>
        </w:rPr>
        <w:t>규제를 다시 읽는 일</w:t>
      </w:r>
    </w:p>
    <w:p w14:paraId="530F2661" w14:textId="77777777" w:rsidR="00C92604" w:rsidRDefault="00000000">
      <w:pPr>
        <w:pStyle w:val="affb"/>
        <w:rPr>
          <w:lang w:eastAsia="ko-KR"/>
        </w:rPr>
      </w:pPr>
      <w:r>
        <w:rPr>
          <w:lang w:eastAsia="ko-KR"/>
        </w:rPr>
        <w:t>규제의 역사는 사회가 무엇을 위험으로 보았고 무엇을 배우지 못했는지를 묻는 기록이다.</w:t>
      </w:r>
    </w:p>
    <w:p w14:paraId="4898908B" w14:textId="77777777" w:rsidR="00C92604" w:rsidRDefault="00000000">
      <w:pPr>
        <w:jc w:val="center"/>
      </w:pPr>
      <w:r>
        <w:rPr>
          <w:noProof/>
        </w:rPr>
        <w:drawing>
          <wp:inline distT="0" distB="0" distL="0" distR="0" wp14:anchorId="59655BAD" wp14:editId="207AEF50">
            <wp:extent cx="2794000" cy="1862667"/>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0_ai_regulation_hearing_gray.png"/>
                    <pic:cNvPicPr/>
                  </pic:nvPicPr>
                  <pic:blipFill>
                    <a:blip r:embed="rId19"/>
                    <a:stretch>
                      <a:fillRect/>
                    </a:stretch>
                  </pic:blipFill>
                  <pic:spPr>
                    <a:xfrm>
                      <a:off x="0" y="0"/>
                      <a:ext cx="2794000" cy="1862667"/>
                    </a:xfrm>
                    <a:prstGeom prst="rect">
                      <a:avLst/>
                    </a:prstGeom>
                  </pic:spPr>
                </pic:pic>
              </a:graphicData>
            </a:graphic>
          </wp:inline>
        </w:drawing>
      </w:r>
    </w:p>
    <w:p w14:paraId="09E3C82A" w14:textId="77777777" w:rsidR="00C92604" w:rsidRDefault="00000000">
      <w:r>
        <w:br w:type="page"/>
      </w:r>
    </w:p>
    <w:p w14:paraId="39CF896B" w14:textId="77777777" w:rsidR="00C92604" w:rsidRDefault="00000000">
      <w:pPr>
        <w:pStyle w:val="aff1"/>
        <w:rPr>
          <w:lang w:eastAsia="ko-KR"/>
        </w:rPr>
      </w:pPr>
      <w:r>
        <w:rPr>
          <w:lang w:eastAsia="ko-KR"/>
        </w:rPr>
        <w:t>맺음말. 규제는 없애는 것이 아니라 배우는 것이다</w:t>
      </w:r>
    </w:p>
    <w:p w14:paraId="0D952D78" w14:textId="77777777" w:rsidR="00C92604" w:rsidRDefault="00000000">
      <w:pPr>
        <w:pStyle w:val="aff3"/>
        <w:rPr>
          <w:lang w:eastAsia="ko-KR"/>
        </w:rPr>
      </w:pPr>
      <w:r>
        <w:rPr>
          <w:lang w:eastAsia="ko-KR"/>
        </w:rPr>
        <w:t>이 책은 규제를 찬양하려는 책도, 규제를 비난하려는 책도 아니다.</w:t>
      </w:r>
      <w:r>
        <w:t xml:space="preserve"> </w:t>
      </w:r>
      <w:r>
        <w:rPr>
          <w:lang w:eastAsia="ko-KR"/>
        </w:rPr>
        <w:t xml:space="preserve">시장의 저울, 항구의 검역소, 공장의 감독관, 철도의 </w:t>
      </w:r>
      <w:r>
        <w:rPr>
          <w:lang w:eastAsia="ko-KR"/>
        </w:rPr>
        <w:t>요금표</w:t>
      </w:r>
      <w:r>
        <w:rPr>
          <w:lang w:eastAsia="ko-KR"/>
        </w:rPr>
        <w:t>, 식품의 라벨, 방송의 면허장, 은행의 스트레스테스트, 플랫폼의 알고리즘, 탄소배출권, AI 위험분류표.</w:t>
      </w:r>
      <w:r>
        <w:t xml:space="preserve"> </w:t>
      </w:r>
      <w:r>
        <w:rPr>
          <w:lang w:eastAsia="ko-KR"/>
        </w:rPr>
        <w:t>규제는 이런 작은 문서와 장치 속에서 사회가 무엇을 위험으로 보는지 드러낸다.</w:t>
      </w:r>
    </w:p>
    <w:p w14:paraId="2EFE18DB" w14:textId="77777777" w:rsidR="00C92604" w:rsidRDefault="00000000">
      <w:pPr>
        <w:pStyle w:val="aff3"/>
        <w:rPr>
          <w:lang w:eastAsia="ko-KR"/>
        </w:rPr>
      </w:pPr>
      <w:r>
        <w:rPr>
          <w:lang w:eastAsia="ko-KR"/>
        </w:rPr>
        <w:t>규제의 역사는 자유와 통제의 단순한 싸움이 아니었다.</w:t>
      </w:r>
      <w:r>
        <w:t xml:space="preserve"> </w:t>
      </w:r>
      <w:r>
        <w:rPr>
          <w:lang w:eastAsia="ko-KR"/>
        </w:rPr>
        <w:t>디지털 시대는 데이터와 알고리즘, 플랫폼과 사이버보안이 새로운 권력과 위험을 만든다는 사실을 보여준다.</w:t>
      </w:r>
    </w:p>
    <w:p w14:paraId="650C4F3D" w14:textId="77777777" w:rsidR="00C92604" w:rsidRDefault="00000000">
      <w:pPr>
        <w:pStyle w:val="aff3"/>
        <w:rPr>
          <w:lang w:eastAsia="ko-KR"/>
        </w:rPr>
      </w:pPr>
      <w:r>
        <w:rPr>
          <w:lang w:eastAsia="ko-KR"/>
        </w:rPr>
        <w:t>따라서 규제개혁의 목표도 단순히 규제를 없애는 데 있을 수 없다.</w:t>
      </w:r>
      <w:r>
        <w:t xml:space="preserve"> </w:t>
      </w:r>
      <w:r>
        <w:rPr>
          <w:lang w:eastAsia="ko-KR"/>
        </w:rPr>
        <w:t>낡은 허가, 중복서류, 불투명한 내부지침, 실익 없는 보고, 기술변화를 따라가지 못한 기준, 특정 집단의 지대를 보호하는 면허, 실제 위험보다 과도한 금지는 줄여야 한다.</w:t>
      </w:r>
      <w:r>
        <w:t xml:space="preserve"> </w:t>
      </w:r>
      <w:r>
        <w:rPr>
          <w:lang w:eastAsia="ko-KR"/>
        </w:rPr>
        <w:t>그러나 없애면 안 되는 규제도 있다.</w:t>
      </w:r>
      <w:r>
        <w:t xml:space="preserve"> </w:t>
      </w:r>
      <w:r>
        <w:rPr>
          <w:lang w:eastAsia="ko-KR"/>
        </w:rPr>
        <w:t>대기와 물, 식품과 의약품, 금융안정, 감염병, 원자력, 개인정보, 노동과 주거, AI와 사이버보안에서 규제부족의 비용은 너무 크다.</w:t>
      </w:r>
    </w:p>
    <w:p w14:paraId="190DA160" w14:textId="77777777" w:rsidR="00C92604" w:rsidRDefault="00000000">
      <w:pPr>
        <w:pStyle w:val="aff2"/>
        <w:rPr>
          <w:lang w:eastAsia="ko-KR"/>
        </w:rPr>
      </w:pPr>
      <w:r>
        <w:rPr>
          <w:lang w:eastAsia="ko-KR"/>
        </w:rPr>
        <w:t>첫째, 규제는 시장의 반대가 아니라 시장의 조건이다</w:t>
      </w:r>
    </w:p>
    <w:p w14:paraId="542D30B6" w14:textId="77777777" w:rsidR="00C92604" w:rsidRDefault="00000000">
      <w:pPr>
        <w:pStyle w:val="aff3"/>
        <w:rPr>
          <w:lang w:eastAsia="ko-KR"/>
        </w:rPr>
      </w:pPr>
      <w:r>
        <w:rPr>
          <w:lang w:eastAsia="ko-KR"/>
        </w:rPr>
        <w:t>시장에는 가격이 필요하지만, 가격만으로 시장은 충분하지 않다.</w:t>
      </w:r>
      <w:r>
        <w:t xml:space="preserve"> </w:t>
      </w:r>
      <w:r>
        <w:rPr>
          <w:lang w:eastAsia="ko-KR"/>
        </w:rPr>
        <w:t>도량형, 표시, 공시, 인증, 회계, 안전검사 같은 규제는 시장을 억압하기보다 시장을 가능하게 한다.</w:t>
      </w:r>
      <w:r>
        <w:rPr>
          <w:sz w:val="14"/>
          <w:vertAlign w:val="superscript"/>
          <w:lang w:eastAsia="ko-KR"/>
        </w:rPr>
        <w:t>425</w:t>
      </w:r>
    </w:p>
    <w:p w14:paraId="64B2949A" w14:textId="77777777" w:rsidR="00C92604" w:rsidRDefault="00000000">
      <w:pPr>
        <w:pStyle w:val="aff3"/>
        <w:rPr>
          <w:lang w:eastAsia="ko-KR"/>
        </w:rPr>
      </w:pPr>
      <w:r>
        <w:rPr>
          <w:lang w:eastAsia="ko-KR"/>
        </w:rPr>
        <w:t>이 말은 모든 규제가 좋다는 뜻이 아니다.</w:t>
      </w:r>
      <w:r>
        <w:t xml:space="preserve"> </w:t>
      </w:r>
      <w:r>
        <w:rPr>
          <w:lang w:eastAsia="ko-KR"/>
        </w:rPr>
        <w:t>소비자가 성분을 알 수 있게 하는 표시규제와, 특정 사업자의 진입을 막는 과도한 면허규제는 같은 이름으로 묶을 수 없다.</w:t>
      </w:r>
      <w:r>
        <w:t xml:space="preserve"> </w:t>
      </w:r>
      <w:r>
        <w:rPr>
          <w:lang w:eastAsia="ko-KR"/>
        </w:rPr>
        <w:t>규제개혁은 이 구분에서 시작해야 한다.</w:t>
      </w:r>
    </w:p>
    <w:p w14:paraId="20281A76" w14:textId="77777777" w:rsidR="00C92604" w:rsidRDefault="00000000">
      <w:pPr>
        <w:pStyle w:val="aff2"/>
        <w:rPr>
          <w:lang w:eastAsia="ko-KR"/>
        </w:rPr>
      </w:pPr>
      <w:r>
        <w:rPr>
          <w:lang w:eastAsia="ko-KR"/>
        </w:rPr>
        <w:t>둘째, 규제는 위험의 발견에서 시작한다</w:t>
      </w:r>
    </w:p>
    <w:p w14:paraId="3A1B9199" w14:textId="77777777" w:rsidR="00C92604" w:rsidRDefault="00000000">
      <w:pPr>
        <w:pStyle w:val="aff3"/>
        <w:rPr>
          <w:lang w:eastAsia="ko-KR"/>
        </w:rPr>
      </w:pPr>
      <w:r>
        <w:rPr>
          <w:lang w:eastAsia="ko-KR"/>
        </w:rPr>
        <w:t>감염병이 도시를 위협할 때 검역이 등장했고, 공장과 철도가 사람을 다치게 할 때 감독관과 안전기준이 등장했다.</w:t>
      </w:r>
      <w:r>
        <w:t xml:space="preserve"> </w:t>
      </w:r>
      <w:r>
        <w:rPr>
          <w:lang w:eastAsia="ko-KR"/>
        </w:rPr>
        <w:t>식품과 의약품이 소비자를 속일 때 표시와 안전성 심사가 등장했고, 금융위기가 경제 전체로 번질 때 자본규제와 예금보험, 스트레스테스트가 등장했다.</w:t>
      </w:r>
      <w:r>
        <w:rPr>
          <w:sz w:val="14"/>
          <w:vertAlign w:val="superscript"/>
          <w:lang w:eastAsia="ko-KR"/>
        </w:rPr>
        <w:t>426</w:t>
      </w:r>
    </w:p>
    <w:p w14:paraId="4EAD5B05" w14:textId="77777777" w:rsidR="00C92604" w:rsidRDefault="00000000">
      <w:pPr>
        <w:pStyle w:val="aff3"/>
        <w:rPr>
          <w:lang w:eastAsia="ko-KR"/>
        </w:rPr>
      </w:pPr>
      <w:r>
        <w:rPr>
          <w:lang w:eastAsia="ko-KR"/>
        </w:rPr>
        <w:t>위험을 과장하면 과잉규제가 되고, 위험을 축소하면 재난이 된다.</w:t>
      </w:r>
    </w:p>
    <w:p w14:paraId="1C4E78BD" w14:textId="77777777" w:rsidR="00C92604" w:rsidRDefault="00000000">
      <w:pPr>
        <w:pStyle w:val="aff2"/>
        <w:rPr>
          <w:lang w:eastAsia="ko-KR"/>
        </w:rPr>
      </w:pPr>
      <w:r>
        <w:rPr>
          <w:lang w:eastAsia="ko-KR"/>
        </w:rPr>
        <w:lastRenderedPageBreak/>
        <w:t>셋째, 규제는 정보의 문제다</w:t>
      </w:r>
    </w:p>
    <w:p w14:paraId="424A9CC8" w14:textId="77777777" w:rsidR="00C92604" w:rsidRDefault="00000000">
      <w:pPr>
        <w:pStyle w:val="aff3"/>
        <w:rPr>
          <w:lang w:eastAsia="ko-KR"/>
        </w:rPr>
      </w:pPr>
      <w:r>
        <w:rPr>
          <w:lang w:eastAsia="ko-KR"/>
        </w:rPr>
        <w:t>증권공시, 식품라벨, 영양성분표, 장례식 가격표, 안경 처방전, 개인정보 동의서, AI 투명성 의무는 모두 정보규제다.</w:t>
      </w:r>
      <w:r>
        <w:rPr>
          <w:sz w:val="14"/>
          <w:vertAlign w:val="superscript"/>
          <w:lang w:eastAsia="ko-KR"/>
        </w:rPr>
        <w:t>427</w:t>
      </w:r>
      <w:r>
        <w:rPr>
          <w:lang w:eastAsia="ko-KR"/>
        </w:rPr>
        <w:t xml:space="preserve"> 국가는 모든 선택을 대신할 수 없다.</w:t>
      </w:r>
      <w:r>
        <w:t xml:space="preserve"> </w:t>
      </w:r>
      <w:r>
        <w:rPr>
          <w:lang w:eastAsia="ko-KR"/>
        </w:rPr>
        <w:t>그러나 소비자와 시민이 선택할 수 있는 조건을 만들 수는 있다.</w:t>
      </w:r>
    </w:p>
    <w:p w14:paraId="436D73B5" w14:textId="77777777" w:rsidR="00C92604" w:rsidRDefault="00000000">
      <w:pPr>
        <w:pStyle w:val="aff3"/>
        <w:rPr>
          <w:lang w:eastAsia="ko-KR"/>
        </w:rPr>
      </w:pPr>
      <w:r>
        <w:rPr>
          <w:lang w:eastAsia="ko-KR"/>
        </w:rPr>
        <w:t>중요한 정보를 비교 가능하고 이해 가능한 형태로 제공하게 한다.</w:t>
      </w:r>
    </w:p>
    <w:p w14:paraId="71561155" w14:textId="77777777" w:rsidR="00C92604" w:rsidRDefault="00000000">
      <w:pPr>
        <w:pStyle w:val="aff2"/>
        <w:rPr>
          <w:lang w:eastAsia="ko-KR"/>
        </w:rPr>
      </w:pPr>
      <w:r>
        <w:rPr>
          <w:lang w:eastAsia="ko-KR"/>
        </w:rPr>
        <w:t>넷째, 규제는 절차다</w:t>
      </w:r>
    </w:p>
    <w:p w14:paraId="7784883E" w14:textId="77777777" w:rsidR="00C92604" w:rsidRDefault="00000000">
      <w:pPr>
        <w:pStyle w:val="aff3"/>
        <w:rPr>
          <w:lang w:eastAsia="ko-KR"/>
        </w:rPr>
      </w:pPr>
      <w:r>
        <w:rPr>
          <w:lang w:eastAsia="ko-KR"/>
        </w:rPr>
        <w:t>현대 행정국가에서 규제는 법 조문 하나로 끝나지 않는다.</w:t>
      </w:r>
      <w:r>
        <w:t xml:space="preserve"> </w:t>
      </w:r>
      <w:r>
        <w:rPr>
          <w:lang w:eastAsia="ko-KR"/>
        </w:rPr>
        <w:t>미국 Administrative Procedure Act와 Federal Register, 한국 행정규제기본법, OECD 규제정책 권고는 모두 규제를 절차의 문제로 본다.</w:t>
      </w:r>
      <w:r>
        <w:rPr>
          <w:sz w:val="14"/>
          <w:vertAlign w:val="superscript"/>
          <w:lang w:eastAsia="ko-KR"/>
        </w:rPr>
        <w:t>428</w:t>
      </w:r>
    </w:p>
    <w:p w14:paraId="326BB20D" w14:textId="77777777" w:rsidR="00C92604" w:rsidRDefault="00000000">
      <w:pPr>
        <w:pStyle w:val="aff3"/>
        <w:rPr>
          <w:lang w:eastAsia="ko-KR"/>
        </w:rPr>
      </w:pPr>
      <w:r>
        <w:rPr>
          <w:lang w:eastAsia="ko-KR"/>
        </w:rPr>
        <w:t>이해관계자 의견을 듣고, 대안을 비교하고, 비용과 편익을 설명하고, 사후에 다시 평가하는 일은 규제의 민주적 정당성을 만든다.</w:t>
      </w:r>
    </w:p>
    <w:p w14:paraId="09A379E7" w14:textId="77777777" w:rsidR="00C92604" w:rsidRDefault="00000000">
      <w:pPr>
        <w:pStyle w:val="aff2"/>
        <w:rPr>
          <w:lang w:eastAsia="ko-KR"/>
        </w:rPr>
      </w:pPr>
      <w:r>
        <w:rPr>
          <w:lang w:eastAsia="ko-KR"/>
        </w:rPr>
        <w:t>다섯째, 규제개혁은 폐지만이 아니다</w:t>
      </w:r>
    </w:p>
    <w:p w14:paraId="07C27C3B" w14:textId="77777777" w:rsidR="00C92604" w:rsidRDefault="00000000">
      <w:pPr>
        <w:pStyle w:val="aff3"/>
        <w:rPr>
          <w:lang w:eastAsia="ko-KR"/>
        </w:rPr>
      </w:pPr>
      <w:r>
        <w:rPr>
          <w:lang w:eastAsia="ko-KR"/>
        </w:rPr>
        <w:t>규제개혁은 폐지, 완화, 강화, 통합, 디지털화, 기준 전환, 사후평가, 예외 실험을 모두 포함한다.</w:t>
      </w:r>
      <w:r>
        <w:t xml:space="preserve"> </w:t>
      </w:r>
      <w:r>
        <w:rPr>
          <w:lang w:eastAsia="ko-KR"/>
        </w:rPr>
        <w:t>그러나 환경·안전·개인정보·AI·사이버보안의 많은 영역에서는 더 정교한 규제가 필요하다.</w:t>
      </w:r>
      <w:r>
        <w:rPr>
          <w:sz w:val="14"/>
          <w:vertAlign w:val="superscript"/>
          <w:lang w:eastAsia="ko-KR"/>
        </w:rPr>
        <w:t>429</w:t>
      </w:r>
    </w:p>
    <w:p w14:paraId="4B24A90B" w14:textId="77777777" w:rsidR="00C92604" w:rsidRDefault="00000000">
      <w:pPr>
        <w:pStyle w:val="aff3"/>
        <w:rPr>
          <w:lang w:eastAsia="ko-KR"/>
        </w:rPr>
      </w:pPr>
      <w:r>
        <w:rPr>
          <w:lang w:eastAsia="ko-KR"/>
        </w:rPr>
        <w:t xml:space="preserve">규제개혁은 숫자를 줄이는 행정운동이 아니라 문제해결능력을 높이는 </w:t>
      </w:r>
      <w:r>
        <w:rPr>
          <w:lang w:eastAsia="ko-KR"/>
        </w:rPr>
        <w:t>제도학습이어야</w:t>
      </w:r>
      <w:r>
        <w:rPr>
          <w:lang w:eastAsia="ko-KR"/>
        </w:rPr>
        <w:t xml:space="preserve"> 한다.</w:t>
      </w:r>
    </w:p>
    <w:p w14:paraId="3C60285B" w14:textId="77777777" w:rsidR="00C92604" w:rsidRDefault="00000000">
      <w:pPr>
        <w:pStyle w:val="aff2"/>
        <w:rPr>
          <w:lang w:eastAsia="ko-KR"/>
        </w:rPr>
      </w:pPr>
      <w:r>
        <w:rPr>
          <w:lang w:eastAsia="ko-KR"/>
        </w:rPr>
        <w:t>여섯째, 좋은 규제는 비례적이어야 한다</w:t>
      </w:r>
    </w:p>
    <w:p w14:paraId="1F96D938" w14:textId="77777777" w:rsidR="00C92604" w:rsidRDefault="00000000">
      <w:pPr>
        <w:pStyle w:val="aff3"/>
        <w:rPr>
          <w:lang w:eastAsia="ko-KR"/>
        </w:rPr>
      </w:pPr>
      <w:r>
        <w:rPr>
          <w:lang w:eastAsia="ko-KR"/>
        </w:rPr>
        <w:t>비례성은 규제목적과 수단의 균형이다.</w:t>
      </w:r>
      <w:r>
        <w:t xml:space="preserve"> </w:t>
      </w:r>
      <w:r>
        <w:rPr>
          <w:lang w:eastAsia="ko-KR"/>
        </w:rPr>
        <w:t>드론</w:t>
      </w:r>
      <w:r>
        <w:rPr>
          <w:lang w:eastAsia="ko-KR"/>
        </w:rPr>
        <w:t>, AI, 화학물질, 식품안전, 금융감독처럼 위험이 다양한 분야에서는 위험기반 접근이 필요하다.</w:t>
      </w:r>
      <w:r>
        <w:rPr>
          <w:sz w:val="14"/>
          <w:vertAlign w:val="superscript"/>
          <w:lang w:eastAsia="ko-KR"/>
        </w:rPr>
        <w:t>430</w:t>
      </w:r>
    </w:p>
    <w:p w14:paraId="79180611" w14:textId="77777777" w:rsidR="00C92604" w:rsidRDefault="00000000">
      <w:pPr>
        <w:pStyle w:val="aff3"/>
        <w:rPr>
          <w:lang w:eastAsia="ko-KR"/>
        </w:rPr>
      </w:pPr>
      <w:r>
        <w:rPr>
          <w:lang w:eastAsia="ko-KR"/>
        </w:rPr>
        <w:t>강한 규제가 필요하다면 왜 필요한지, 왜 더 약한 수단으로는 부족한지, 어떤 조건에서 조정할 수 있는지 설명해야 한다.</w:t>
      </w:r>
    </w:p>
    <w:p w14:paraId="08D3ECFD" w14:textId="77777777" w:rsidR="00C92604" w:rsidRDefault="00000000">
      <w:pPr>
        <w:pStyle w:val="aff2"/>
        <w:rPr>
          <w:lang w:eastAsia="ko-KR"/>
        </w:rPr>
      </w:pPr>
      <w:r>
        <w:rPr>
          <w:lang w:eastAsia="ko-KR"/>
        </w:rPr>
        <w:t>일곱째, 규제는 집행될 수 있어야 한다</w:t>
      </w:r>
    </w:p>
    <w:p w14:paraId="78671162" w14:textId="77777777" w:rsidR="00C92604" w:rsidRDefault="00000000">
      <w:pPr>
        <w:pStyle w:val="aff3"/>
        <w:rPr>
          <w:lang w:eastAsia="ko-KR"/>
        </w:rPr>
      </w:pPr>
      <w:r>
        <w:rPr>
          <w:lang w:eastAsia="ko-KR"/>
        </w:rPr>
        <w:t>집행되지 않는 규제는 법치의 신뢰를 떨어뜨린다.</w:t>
      </w:r>
      <w:r>
        <w:t xml:space="preserve"> </w:t>
      </w:r>
      <w:r>
        <w:rPr>
          <w:lang w:eastAsia="ko-KR"/>
        </w:rPr>
        <w:t>환경법</w:t>
      </w:r>
      <w:r>
        <w:rPr>
          <w:lang w:eastAsia="ko-KR"/>
        </w:rPr>
        <w:t>, 식품안전, 노동법, 금융감독, 개인정보보호는 모두 집행능력 없이는 선언에 머문다.</w:t>
      </w:r>
      <w:r>
        <w:rPr>
          <w:sz w:val="14"/>
          <w:vertAlign w:val="superscript"/>
          <w:lang w:eastAsia="ko-KR"/>
        </w:rPr>
        <w:t>431</w:t>
      </w:r>
    </w:p>
    <w:p w14:paraId="2512CF18" w14:textId="77777777" w:rsidR="00C92604" w:rsidRDefault="00000000">
      <w:pPr>
        <w:pStyle w:val="aff3"/>
        <w:rPr>
          <w:lang w:eastAsia="ko-KR"/>
        </w:rPr>
      </w:pPr>
      <w:r>
        <w:rPr>
          <w:lang w:eastAsia="ko-KR"/>
        </w:rPr>
        <w:t>집행가능성은 규제강도를 낮추라는 뜻이 아니다.</w:t>
      </w:r>
      <w:r>
        <w:t xml:space="preserve"> </w:t>
      </w:r>
      <w:r>
        <w:rPr>
          <w:lang w:eastAsia="ko-KR"/>
        </w:rPr>
        <w:t>누가 무엇을 언제 보고하고, 어떤 자료로 확인하며, 어떤 기준으로 제재할지 정해야 한다.</w:t>
      </w:r>
    </w:p>
    <w:p w14:paraId="4E044EA0" w14:textId="77777777" w:rsidR="00C92604" w:rsidRDefault="00000000">
      <w:pPr>
        <w:pStyle w:val="aff2"/>
        <w:rPr>
          <w:lang w:eastAsia="ko-KR"/>
        </w:rPr>
      </w:pPr>
      <w:r>
        <w:rPr>
          <w:lang w:eastAsia="ko-KR"/>
        </w:rPr>
        <w:t>여덟째, 규제는 포획될 수 있다</w:t>
      </w:r>
    </w:p>
    <w:p w14:paraId="0F57805B" w14:textId="77777777" w:rsidR="00C92604" w:rsidRDefault="00000000">
      <w:pPr>
        <w:pStyle w:val="aff3"/>
        <w:rPr>
          <w:lang w:eastAsia="ko-KR"/>
        </w:rPr>
      </w:pPr>
      <w:r>
        <w:rPr>
          <w:lang w:eastAsia="ko-KR"/>
        </w:rPr>
        <w:t>면허, 표준, 조달, 인증, 요금규제, 보조금 조건은 모두 포획될 수 있다.</w:t>
      </w:r>
      <w:r>
        <w:t xml:space="preserve"> </w:t>
      </w:r>
      <w:r>
        <w:rPr>
          <w:lang w:eastAsia="ko-KR"/>
        </w:rPr>
        <w:t xml:space="preserve">마가린 규제, 택시 </w:t>
      </w:r>
      <w:r>
        <w:rPr>
          <w:lang w:eastAsia="ko-KR"/>
        </w:rPr>
        <w:t>메달리온</w:t>
      </w:r>
      <w:r>
        <w:rPr>
          <w:lang w:eastAsia="ko-KR"/>
        </w:rPr>
        <w:t>, 일부 직업면허, 조달담합은 이런 긴장을 보여준다.</w:t>
      </w:r>
      <w:r>
        <w:rPr>
          <w:sz w:val="14"/>
          <w:vertAlign w:val="superscript"/>
          <w:lang w:eastAsia="ko-KR"/>
        </w:rPr>
        <w:t>432</w:t>
      </w:r>
    </w:p>
    <w:p w14:paraId="2AE3D3D7" w14:textId="77777777" w:rsidR="00C92604" w:rsidRDefault="00000000">
      <w:pPr>
        <w:pStyle w:val="aff3"/>
        <w:rPr>
          <w:lang w:eastAsia="ko-KR"/>
        </w:rPr>
      </w:pPr>
      <w:r>
        <w:rPr>
          <w:lang w:eastAsia="ko-KR"/>
        </w:rPr>
        <w:t>포획을 막으려면 투명성, 회전문 관리, 이해관계자 다양성, 자료공개, 독립적 평가가 필요하다.</w:t>
      </w:r>
      <w:r>
        <w:t xml:space="preserve"> </w:t>
      </w:r>
      <w:r>
        <w:rPr>
          <w:lang w:eastAsia="ko-KR"/>
        </w:rPr>
        <w:t xml:space="preserve">소비자와 신규 </w:t>
      </w:r>
      <w:r>
        <w:rPr>
          <w:lang w:eastAsia="ko-KR"/>
        </w:rPr>
        <w:t>진입자</w:t>
      </w:r>
      <w:r>
        <w:rPr>
          <w:lang w:eastAsia="ko-KR"/>
        </w:rPr>
        <w:t>, 지역사회와 미래세대처럼 조직화되기 어려운 이해관계도 규제절차 안에 들어와야 한다.</w:t>
      </w:r>
    </w:p>
    <w:p w14:paraId="736B3F60" w14:textId="77777777" w:rsidR="00C92604" w:rsidRDefault="00000000">
      <w:pPr>
        <w:pStyle w:val="aff2"/>
        <w:rPr>
          <w:lang w:eastAsia="ko-KR"/>
        </w:rPr>
      </w:pPr>
      <w:r>
        <w:rPr>
          <w:lang w:eastAsia="ko-KR"/>
        </w:rPr>
        <w:t>아홉째, 규제는 국제화된다</w:t>
      </w:r>
    </w:p>
    <w:p w14:paraId="4EA955CD" w14:textId="77777777" w:rsidR="00C92604" w:rsidRDefault="00000000">
      <w:pPr>
        <w:pStyle w:val="aff3"/>
        <w:rPr>
          <w:lang w:eastAsia="ko-KR"/>
        </w:rPr>
      </w:pPr>
      <w:r>
        <w:rPr>
          <w:lang w:eastAsia="ko-KR"/>
        </w:rPr>
        <w:t>식품표준은 Codex로, 항공안전은 ICAO로, 관세는 WCO와 WTO로, 원자력은 IAEA로, 개인정보와 AI는 EU와 OECD의 언어로 국제화되었다.</w:t>
      </w:r>
      <w:r>
        <w:rPr>
          <w:sz w:val="14"/>
          <w:vertAlign w:val="superscript"/>
          <w:lang w:eastAsia="ko-KR"/>
        </w:rPr>
        <w:t>433</w:t>
      </w:r>
      <w:r>
        <w:rPr>
          <w:lang w:eastAsia="ko-KR"/>
        </w:rPr>
        <w:t xml:space="preserve"> 물건과 데이터, 자본과 위험이 국경을 넘기 때문이다.</w:t>
      </w:r>
    </w:p>
    <w:p w14:paraId="514D715D" w14:textId="77777777" w:rsidR="00C92604" w:rsidRDefault="00000000">
      <w:pPr>
        <w:pStyle w:val="aff3"/>
        <w:rPr>
          <w:lang w:eastAsia="ko-KR"/>
        </w:rPr>
      </w:pPr>
      <w:r>
        <w:rPr>
          <w:lang w:eastAsia="ko-KR"/>
        </w:rPr>
        <w:t>국제규제협력은 무역비용을 줄이고 위험대응을 돕지만, 국내 민주주의의 질문도 남긴다.</w:t>
      </w:r>
      <w:r>
        <w:t xml:space="preserve"> </w:t>
      </w:r>
      <w:r>
        <w:rPr>
          <w:lang w:eastAsia="ko-KR"/>
        </w:rPr>
        <w:t>국제표준은 기술문서이면서 권력문서다.</w:t>
      </w:r>
    </w:p>
    <w:p w14:paraId="3F4F6588" w14:textId="77777777" w:rsidR="00C92604" w:rsidRDefault="00000000">
      <w:pPr>
        <w:pStyle w:val="aff2"/>
        <w:rPr>
          <w:lang w:eastAsia="ko-KR"/>
        </w:rPr>
      </w:pPr>
      <w:r>
        <w:rPr>
          <w:lang w:eastAsia="ko-KR"/>
        </w:rPr>
        <w:t>열째, 규제는 사후에 배워야 한다</w:t>
      </w:r>
    </w:p>
    <w:p w14:paraId="0F9EC36B" w14:textId="77777777" w:rsidR="00C92604" w:rsidRDefault="00000000">
      <w:pPr>
        <w:pStyle w:val="aff3"/>
        <w:rPr>
          <w:lang w:eastAsia="ko-KR"/>
        </w:rPr>
      </w:pPr>
      <w:r>
        <w:rPr>
          <w:lang w:eastAsia="ko-KR"/>
        </w:rPr>
        <w:t>좋은 규제와 나쁜 규제를 처음부터 완벽히 구분하기는 어렵다.</w:t>
      </w:r>
      <w:r>
        <w:t xml:space="preserve"> </w:t>
      </w:r>
      <w:r>
        <w:rPr>
          <w:lang w:eastAsia="ko-KR"/>
        </w:rPr>
        <w:t>한국의 규제개혁도 이제 새 규제 심사만이 아니라 기존 규제의 효과와 현장 부담을 추적하는 방향으로 더 강해져야 한다.</w:t>
      </w:r>
      <w:r>
        <w:rPr>
          <w:sz w:val="14"/>
          <w:vertAlign w:val="superscript"/>
          <w:lang w:eastAsia="ko-KR"/>
        </w:rPr>
        <w:t>434</w:t>
      </w:r>
    </w:p>
    <w:p w14:paraId="58BBAA80" w14:textId="77777777" w:rsidR="00C92604" w:rsidRDefault="00000000">
      <w:pPr>
        <w:pStyle w:val="aff3"/>
        <w:rPr>
          <w:lang w:eastAsia="ko-KR"/>
        </w:rPr>
      </w:pPr>
      <w:r>
        <w:rPr>
          <w:lang w:eastAsia="ko-KR"/>
        </w:rPr>
        <w:t>샌드박스는</w:t>
      </w:r>
      <w:r>
        <w:rPr>
          <w:lang w:eastAsia="ko-KR"/>
        </w:rPr>
        <w:t xml:space="preserve"> 예외를 허용하되 기록을 남기고, 그 기록으로 제도를 고치려 한다.</w:t>
      </w:r>
      <w:r>
        <w:rPr>
          <w:sz w:val="14"/>
          <w:vertAlign w:val="superscript"/>
          <w:lang w:eastAsia="ko-KR"/>
        </w:rPr>
        <w:t>435</w:t>
      </w:r>
      <w:r>
        <w:rPr>
          <w:lang w:eastAsia="ko-KR"/>
        </w:rPr>
        <w:t xml:space="preserve"> 규제가 학습한다는 생각을 제도화한 것이다.</w:t>
      </w:r>
      <w:r>
        <w:t xml:space="preserve"> </w:t>
      </w:r>
      <w:r>
        <w:rPr>
          <w:lang w:eastAsia="ko-KR"/>
        </w:rPr>
        <w:t xml:space="preserve">다만 </w:t>
      </w:r>
      <w:r>
        <w:rPr>
          <w:lang w:eastAsia="ko-KR"/>
        </w:rPr>
        <w:t>샌드박스가</w:t>
      </w:r>
      <w:r>
        <w:rPr>
          <w:lang w:eastAsia="ko-KR"/>
        </w:rPr>
        <w:t xml:space="preserve"> 특혜가 되지 않으려면 공개성과 사후평가가 필수다.</w:t>
      </w:r>
    </w:p>
    <w:p w14:paraId="4448C2F8" w14:textId="77777777" w:rsidR="00C92604" w:rsidRDefault="00000000">
      <w:pPr>
        <w:pStyle w:val="aff2"/>
        <w:rPr>
          <w:lang w:eastAsia="ko-KR"/>
        </w:rPr>
      </w:pPr>
      <w:r>
        <w:rPr>
          <w:lang w:eastAsia="ko-KR"/>
        </w:rPr>
        <w:t>한국에 남는 질문</w:t>
      </w:r>
    </w:p>
    <w:p w14:paraId="79845E60" w14:textId="77777777" w:rsidR="00C92604" w:rsidRDefault="00000000">
      <w:pPr>
        <w:pStyle w:val="aff3"/>
        <w:rPr>
          <w:lang w:eastAsia="ko-KR"/>
        </w:rPr>
      </w:pPr>
      <w:r>
        <w:rPr>
          <w:lang w:eastAsia="ko-KR"/>
        </w:rPr>
        <w:t xml:space="preserve">한국 규제의 역사는 발전국가의 속도와 외환위기 이후 규제개혁, 디지털 정부와 </w:t>
      </w:r>
      <w:r>
        <w:rPr>
          <w:lang w:eastAsia="ko-KR"/>
        </w:rPr>
        <w:t>샌드박스</w:t>
      </w:r>
      <w:r>
        <w:rPr>
          <w:lang w:eastAsia="ko-KR"/>
        </w:rPr>
        <w:t>, 첨단산업 경쟁과 안전·환경 갈등이 겹친 역사다.</w:t>
      </w:r>
      <w:r>
        <w:t xml:space="preserve"> </w:t>
      </w:r>
      <w:r>
        <w:rPr>
          <w:lang w:eastAsia="ko-KR"/>
        </w:rPr>
        <w:t>그러나 그 속도는 때로 현장과의 거리, 형식적 영향분석, 부처별 중복, 공공기관 내부기준, 지방규제의 불투명성으로 이어진다.</w:t>
      </w:r>
    </w:p>
    <w:p w14:paraId="66257C7D" w14:textId="77777777" w:rsidR="00C92604" w:rsidRDefault="00000000">
      <w:pPr>
        <w:pStyle w:val="aff3"/>
        <w:rPr>
          <w:lang w:eastAsia="ko-KR"/>
        </w:rPr>
      </w:pPr>
      <w:r>
        <w:rPr>
          <w:lang w:eastAsia="ko-KR"/>
        </w:rPr>
        <w:t>앞으로의 과제는 세 가지다.</w:t>
      </w:r>
      <w:r>
        <w:t xml:space="preserve"> </w:t>
      </w:r>
      <w:r>
        <w:rPr>
          <w:lang w:eastAsia="ko-KR"/>
        </w:rPr>
        <w:t>완화가 안전과 환경, 소비자와 노동자에게 어떤 위험을 만들 수 있는지 함께 계산해야 한다.</w:t>
      </w:r>
      <w:r>
        <w:t xml:space="preserve"> </w:t>
      </w:r>
      <w:r>
        <w:rPr>
          <w:lang w:eastAsia="ko-KR"/>
        </w:rPr>
        <w:t>평가보고서가 쌓이는 것만으로는 규제가 배우지 않는다.</w:t>
      </w:r>
    </w:p>
    <w:p w14:paraId="0B3A53D2" w14:textId="77777777" w:rsidR="00C92604" w:rsidRDefault="00000000">
      <w:pPr>
        <w:pStyle w:val="aff2"/>
        <w:rPr>
          <w:lang w:eastAsia="ko-KR"/>
        </w:rPr>
      </w:pPr>
      <w:r>
        <w:rPr>
          <w:lang w:eastAsia="ko-KR"/>
        </w:rPr>
        <w:t>작은 역사에서 얻는 큰 결론</w:t>
      </w:r>
    </w:p>
    <w:p w14:paraId="555F3E3D" w14:textId="77777777" w:rsidR="00C92604" w:rsidRDefault="00000000">
      <w:pPr>
        <w:pStyle w:val="aff3"/>
        <w:rPr>
          <w:lang w:eastAsia="ko-KR"/>
        </w:rPr>
      </w:pPr>
      <w:r>
        <w:rPr>
          <w:lang w:eastAsia="ko-KR"/>
        </w:rPr>
        <w:t>규제는 사라지지 않는다.</w:t>
      </w:r>
      <w:r>
        <w:t xml:space="preserve"> </w:t>
      </w:r>
      <w:r>
        <w:rPr>
          <w:lang w:eastAsia="ko-KR"/>
        </w:rPr>
        <w:t>저울에서 데이터로, 굴뚝에서 탄소로, 방송면허에서 플랫폼 알고리즘으로, 항구 검역에서 글로벌 보건규칙으로, 장부에서 AI 모델로 이동한다.</w:t>
      </w:r>
      <w:r>
        <w:t xml:space="preserve"> </w:t>
      </w:r>
      <w:r>
        <w:rPr>
          <w:lang w:eastAsia="ko-KR"/>
        </w:rPr>
        <w:t>규제의 이름은 바뀌지만 질문은 남는다.</w:t>
      </w:r>
    </w:p>
    <w:p w14:paraId="41E37B9B" w14:textId="77777777" w:rsidR="00C92604" w:rsidRDefault="00000000">
      <w:pPr>
        <w:pStyle w:val="aff3"/>
        <w:rPr>
          <w:lang w:eastAsia="ko-KR"/>
        </w:rPr>
      </w:pPr>
      <w:r>
        <w:rPr>
          <w:lang w:eastAsia="ko-KR"/>
        </w:rPr>
        <w:t>그 질문은 이것이다.</w:t>
      </w:r>
      <w:r>
        <w:t xml:space="preserve"> </w:t>
      </w:r>
      <w:r>
        <w:rPr>
          <w:lang w:eastAsia="ko-KR"/>
        </w:rPr>
        <w:t>사후에 어떻게 배울 것인가.</w:t>
      </w:r>
    </w:p>
    <w:p w14:paraId="4F09D428" w14:textId="77777777" w:rsidR="00C92604" w:rsidRDefault="00000000">
      <w:pPr>
        <w:pStyle w:val="aff3"/>
        <w:rPr>
          <w:lang w:eastAsia="ko-KR"/>
        </w:rPr>
      </w:pPr>
      <w:r>
        <w:rPr>
          <w:lang w:eastAsia="ko-KR"/>
        </w:rPr>
        <w:t>이 책 자체도 그 질문 위에 놓여 있다.</w:t>
      </w:r>
      <w:r>
        <w:t xml:space="preserve"> </w:t>
      </w:r>
      <w:r>
        <w:rPr>
          <w:lang w:eastAsia="ko-KR"/>
        </w:rPr>
        <w:t xml:space="preserve">한쪽에서는 저작권, 학습데이터, </w:t>
      </w:r>
      <w:r>
        <w:rPr>
          <w:lang w:eastAsia="ko-KR"/>
        </w:rPr>
        <w:t>합성콘텐츠</w:t>
      </w:r>
      <w:r>
        <w:rPr>
          <w:lang w:eastAsia="ko-KR"/>
        </w:rPr>
        <w:t xml:space="preserve"> 표시, 자동화된 문서 생산의 책임을 둘러싼 규제가 더 엄격해질 수 있다.</w:t>
      </w:r>
      <w:r>
        <w:t xml:space="preserve"> </w:t>
      </w:r>
      <w:r>
        <w:rPr>
          <w:lang w:eastAsia="ko-KR"/>
        </w:rPr>
        <w:t xml:space="preserve">다른 한쪽에서는 AI 도구가 너무 일상화되어 "AI의 도움을 받아 쓴 책"이라는 말 자체가 더 이상 </w:t>
      </w:r>
      <w:r>
        <w:rPr>
          <w:lang w:eastAsia="ko-KR"/>
        </w:rPr>
        <w:t>구별력을</w:t>
      </w:r>
      <w:r>
        <w:rPr>
          <w:lang w:eastAsia="ko-KR"/>
        </w:rPr>
        <w:t xml:space="preserve"> 갖지 못할 수도 있다.</w:t>
      </w:r>
      <w:r>
        <w:t xml:space="preserve"> </w:t>
      </w:r>
      <w:r>
        <w:rPr>
          <w:lang w:eastAsia="ko-KR"/>
        </w:rPr>
        <w:t>인간 저자가 질문을 세우고, AI가 자료와 문장과 이미지를 거들며, 다시 인간이 책임을 지는 방식이 아직 가능했던 시기의 기록이다.</w:t>
      </w:r>
    </w:p>
    <w:p w14:paraId="471CDD1F" w14:textId="77777777" w:rsidR="00C92604" w:rsidRDefault="00000000">
      <w:pPr>
        <w:pStyle w:val="aff3"/>
        <w:rPr>
          <w:lang w:eastAsia="ko-KR"/>
        </w:rPr>
      </w:pPr>
      <w:r>
        <w:rPr>
          <w:lang w:eastAsia="ko-KR"/>
        </w:rPr>
        <w:t>이 책의 답은 하나다.</w:t>
      </w:r>
      <w:r>
        <w:t xml:space="preserve"> </w:t>
      </w:r>
      <w:r>
        <w:rPr>
          <w:lang w:eastAsia="ko-KR"/>
        </w:rPr>
        <w:t>나쁜 규제는 줄이고, 필요한 규제는 더 정확하게 만들고, 새 위험에는 실험과 사후평가로 대응해야 한다.</w:t>
      </w:r>
      <w:r>
        <w:t xml:space="preserve"> </w:t>
      </w:r>
      <w:r>
        <w:rPr>
          <w:lang w:eastAsia="ko-KR"/>
        </w:rPr>
        <w:t>위험을 숨기지 않고, 자유를 가볍게 포기하지 않으며, 공익이라는 말을 핑계로 책임을 회피하지 않는 사회다.</w:t>
      </w:r>
      <w:r>
        <w:t xml:space="preserve"> </w:t>
      </w:r>
      <w:r>
        <w:rPr>
          <w:lang w:eastAsia="ko-KR"/>
        </w:rPr>
        <w:t>그런 사회에서 규제는 명령이 아니라 학습의 제도가 된다.</w:t>
      </w:r>
    </w:p>
    <w:p w14:paraId="395BB8E4" w14:textId="77777777" w:rsidR="00C92604" w:rsidRDefault="00000000">
      <w:pPr>
        <w:rPr>
          <w:lang w:eastAsia="ko-KR"/>
        </w:rPr>
      </w:pPr>
      <w:r>
        <w:rPr>
          <w:lang w:eastAsia="ko-KR"/>
        </w:rPr>
        <w:br w:type="page"/>
      </w:r>
    </w:p>
    <w:p w14:paraId="7D2FE37B" w14:textId="77777777" w:rsidR="00C92604" w:rsidRDefault="00000000">
      <w:pPr>
        <w:pStyle w:val="aff1"/>
      </w:pPr>
      <w:r>
        <w:t>주</w:t>
      </w:r>
    </w:p>
    <w:p w14:paraId="3136DAF3" w14:textId="77777777" w:rsidR="00C92604" w:rsidRDefault="00C92604">
      <w:pPr>
        <w:spacing w:before="160"/>
      </w:pPr>
    </w:p>
    <w:p w14:paraId="354B2B47" w14:textId="77777777" w:rsidR="00C92604" w:rsidRDefault="00000000">
      <w:r>
        <w:br w:type="page"/>
      </w:r>
    </w:p>
    <w:p w14:paraId="1FC81AFC" w14:textId="77777777" w:rsidR="00C92604" w:rsidRDefault="00C92604">
      <w:pPr>
        <w:spacing w:before="400"/>
      </w:pPr>
    </w:p>
    <w:p>
      <w:pPr>
        <w:pStyle w:val="aff4"/>
      </w:pPr>
      <w:r>
        <w:t>1. Walter Benjamin, Kleine Geschichte der Photographie, 1931</w:t>
      </w:r>
    </w:p>
    <w:p>
      <w:pPr>
        <w:pStyle w:val="aff4"/>
      </w:pPr>
      <w:r>
        <w:t>2. Hammurabi, The Code of Hammurabi, 1904</w:t>
      </w:r>
    </w:p>
    <w:p>
      <w:pPr>
        <w:pStyle w:val="aff4"/>
      </w:pPr>
      <w:r>
        <w:t>3. Kropff, An English Translation of the Edict on Maximum Prices, also known as the Price Edict of Diocletian, 2016</w:t>
      </w:r>
    </w:p>
    <w:p>
      <w:pPr>
        <w:pStyle w:val="aff4"/>
      </w:pPr>
      <w:r>
        <w:t>4. NIST Office of Weights et al., A Brief History of OWM, 2026</w:t>
      </w:r>
    </w:p>
    <w:p>
      <w:pPr>
        <w:pStyle w:val="aff4"/>
      </w:pPr>
      <w:r>
        <w:t>5. Tognotti, Lessons from the History of Quarantine, from Plague to Influenza A, 2013</w:t>
      </w:r>
    </w:p>
    <w:p>
      <w:pPr>
        <w:pStyle w:val="aff4"/>
      </w:pPr>
      <w:r>
        <w:t>6. Tognotti, Lessons from the History of Quarantine, from Plague to Influenza A, 2013</w:t>
      </w:r>
    </w:p>
    <w:p>
      <w:pPr>
        <w:pStyle w:val="aff4"/>
      </w:pPr>
      <w:r>
        <w:t>7. National Center for Emerging et al., History of Quarantine, 2012</w:t>
      </w:r>
    </w:p>
    <w:p>
      <w:pPr>
        <w:pStyle w:val="aff4"/>
      </w:pPr>
      <w:r>
        <w:t>8. Tognotti, Lessons from the History of Quarantine, from Plague to Influenza A, 2013</w:t>
      </w:r>
    </w:p>
    <w:p>
      <w:pPr>
        <w:pStyle w:val="aff4"/>
      </w:pPr>
      <w:r>
        <w:t>9. Tognotti, Lessons from the History of Quarantine, from Plague to Influenza A, 2013</w:t>
      </w:r>
    </w:p>
    <w:p>
      <w:pPr>
        <w:pStyle w:val="aff4"/>
      </w:pPr>
      <w:r>
        <w:t>10. UK Parliament, The 1833 Factory Act, 연도 미상</w:t>
      </w:r>
    </w:p>
    <w:p>
      <w:pPr>
        <w:pStyle w:val="aff4"/>
      </w:pPr>
      <w:r>
        <w:t>11. UK Parliament, The 1833 Factory Act, 연도 미상</w:t>
      </w:r>
    </w:p>
    <w:p>
      <w:pPr>
        <w:pStyle w:val="aff4"/>
      </w:pPr>
      <w:r>
        <w:t>12. OSHA, Occupational Safety and Health Act of 1970, 연도 미상</w:t>
      </w:r>
    </w:p>
    <w:p>
      <w:pPr>
        <w:pStyle w:val="aff4"/>
      </w:pPr>
      <w:r>
        <w:t>13. U.S. Department of Labor, The Job Safety Law of 1970: Its Passage Was Perilous, 연도 미상</w:t>
      </w:r>
    </w:p>
    <w:p>
      <w:pPr>
        <w:pStyle w:val="aff4"/>
      </w:pPr>
      <w:r>
        <w:t>14. Environment et al., England Passes First Alkali Acts, 1863</w:t>
      </w:r>
    </w:p>
    <w:p>
      <w:pPr>
        <w:pStyle w:val="aff4"/>
      </w:pPr>
      <w:r>
        <w:t>15. EPA, Summary of the National Environmental Policy Act, 연도 미상</w:t>
      </w:r>
    </w:p>
    <w:p>
      <w:pPr>
        <w:pStyle w:val="aff4"/>
      </w:pPr>
      <w:r>
        <w:t>16. EPA, Clean Air Act Requirements and History, 연도 미상</w:t>
      </w:r>
    </w:p>
    <w:p>
      <w:pPr>
        <w:pStyle w:val="aff4"/>
      </w:pPr>
      <w:r>
        <w:t>17. Interstate Commerce Commission, 즉 ICC는 1887년 주간통상법으로 설치된 미국의 연방 독립규제위원회다. 철도회사의 요금차별, 리베이트, 장단거리 차별을 규율하기 위해 만들어졌고, 이후 네트워크 산업을 지속적으로 감독하는 규제기관 모델이 되었다.</w:t>
      </w:r>
    </w:p>
    <w:p>
      <w:pPr>
        <w:pStyle w:val="aff4"/>
      </w:pPr>
      <w:r>
        <w:t>18. United States Senate, The Interstate Commerce Act Is Passed, 1887</w:t>
      </w:r>
    </w:p>
    <w:p>
      <w:pPr>
        <w:pStyle w:val="aff4"/>
      </w:pPr>
      <w:r>
        <w:t>19. United States Senate, The Interstate Commerce Act Is Passed, 1887</w:t>
      </w:r>
    </w:p>
    <w:p>
      <w:pPr>
        <w:pStyle w:val="aff4"/>
      </w:pPr>
      <w:r>
        <w:t>20. FDA, Part I: The 1906 Food and Drugs Act and Its Enforcement, 연도 미상</w:t>
      </w:r>
    </w:p>
    <w:p>
      <w:pPr>
        <w:pStyle w:val="aff4"/>
      </w:pPr>
      <w:r>
        <w:t>21. U.S. Capitol Visitor Center, The Pure Food and Drug Act, 연도 미상</w:t>
      </w:r>
    </w:p>
    <w:p>
      <w:pPr>
        <w:pStyle w:val="aff4"/>
      </w:pPr>
      <w:r>
        <w:t>22. FDA, 80 Years of the Federal Food, Drug, and Cosmetic Act, 연도 미상</w:t>
      </w:r>
    </w:p>
    <w:p>
      <w:pPr>
        <w:pStyle w:val="aff4"/>
      </w:pPr>
      <w:r>
        <w:t>23. 탈리도마이드는 1950-60년대 일부 국가에서 임신부의 입덧·수면장애 등에 쓰였던 약이다. 임신 초기에 복용한 산모에게서 사지 기형 등 중대한 선천성 장애를 가진 아이들이 다수 태어나면서 세계적 의약품 안전 참사가 되었다. 미국에서는 FDA 심사관 Frances Kelsey가 안전성 자료 부족을 이유로 승인을 지연해 피해가 상대적으로 제한되었고, 이 사건은 신약의 안전성뿐 아니라 유효성 입증과 임상시험 관리가 필요하다는 정치적 근거가 되었다.</w:t>
      </w:r>
    </w:p>
    <w:p>
      <w:pPr>
        <w:pStyle w:val="aff4"/>
      </w:pPr>
      <w:r>
        <w:t>24. FDA, Kefauver-Harris Amendments Revolutionized Drug Development, 연도 미상</w:t>
      </w:r>
    </w:p>
    <w:p>
      <w:pPr>
        <w:pStyle w:val="aff4"/>
      </w:pPr>
      <w:r>
        <w:t>25. Federal Reserve History, Federal Reserve Act Signed into Law, 2013</w:t>
      </w:r>
    </w:p>
    <w:p>
      <w:pPr>
        <w:pStyle w:val="aff4"/>
      </w:pPr>
      <w:r>
        <w:t>26. Board of Governors of the Federal Reserve, Federal Reserve Act, 연도 미상</w:t>
      </w:r>
    </w:p>
    <w:p>
      <w:pPr>
        <w:pStyle w:val="aff4"/>
      </w:pPr>
      <w:r>
        <w:t>27. Pecora 청문회는 1930년대 초 미국 상원 은행·통화위원회 조사로, 검사 출신 변호사 Ferdinand Pecora가 대형 은행과 증권회사 경영진을 상대로 금융상품 판매, 이해상충, 내부자 거래, 세금 회피 의혹 등을 집중 추궁했다. 대중은 금융위기가 단순한 경기순환만이 아니라 금융기관의 행태와 정보비대칭 문제와 연결되어 있음을 보게 되었고, 이는 증권공시와 은행규제 강화의 정치적 배경이 되었다.</w:t>
      </w:r>
    </w:p>
    <w:p>
      <w:pPr>
        <w:pStyle w:val="aff4"/>
      </w:pPr>
      <w:r>
        <w:t>28. Glass-Steagall은 보통 1933년 은행법의 일부 조항을 가리키며, 상업은행과 투자은행 업무를 분리한 제도로 기억된다. 예금을 받는 은행이 고위험 증권인수·매매와 결합할 때 생기는 이해상충과 시스템 위험을 줄이려는 목적이었다. 이후 일부 조항은 1999년 Gramm-Leach-Bliley Act로 폐지되었지만, 금융위기 때마다 은행업무 분리 논쟁은 다시 등장한다.</w:t>
      </w:r>
    </w:p>
    <w:p>
      <w:pPr>
        <w:pStyle w:val="aff4"/>
      </w:pPr>
      <w:r>
        <w:t>29. Federal Deposit Insurance Corporation, 1930-1939, 연도 미상</w:t>
      </w:r>
    </w:p>
    <w:p>
      <w:pPr>
        <w:pStyle w:val="aff4"/>
      </w:pPr>
      <w:r>
        <w:t>30. SEC, Statutes and Regulations, 연도 미상</w:t>
      </w:r>
    </w:p>
    <w:p>
      <w:pPr>
        <w:pStyle w:val="aff4"/>
      </w:pPr>
      <w:r>
        <w:t>31. SEC, Statutes and Regulations, 연도 미상</w:t>
      </w:r>
    </w:p>
    <w:p>
      <w:pPr>
        <w:pStyle w:val="aff4"/>
      </w:pPr>
      <w:r>
        <w:t>32. Herstatt 사태는 1974년 서독의 Bankhaus Herstatt가 외환거래 결제 도중 폐쇄되면서 발생한 사건이다. 시간대 차이 때문에 한쪽 통화는 이미 지급했지만 반대쪽 통화는 받지 못하는 결제위험이 현실화되었다. 이 사건은 은행감독이 국내 건전성만이 아니라 국제결제와 감독협력의 문제라는 사실을 각인시켰고, Basel Committee 출범의 중요한 계기가 되었다.</w:t>
      </w:r>
    </w:p>
    <w:p>
      <w:pPr>
        <w:pStyle w:val="aff4"/>
      </w:pPr>
      <w:r>
        <w:t>33. Bank for International Settlements, History of the Basel Committee, 연도 미상</w:t>
      </w:r>
    </w:p>
    <w:p>
      <w:pPr>
        <w:pStyle w:val="aff4"/>
      </w:pPr>
      <w:r>
        <w:t>34. Bank for International Settlements, History of the Basel Committee, 연도 미상</w:t>
      </w:r>
    </w:p>
    <w:p>
      <w:pPr>
        <w:pStyle w:val="aff4"/>
      </w:pPr>
      <w:r>
        <w:t>35. FTC, The Antitrust Laws, 연도 미상</w:t>
      </w:r>
    </w:p>
    <w:p>
      <w:pPr>
        <w:pStyle w:val="aff4"/>
      </w:pPr>
      <w:r>
        <w:t>36. FTC, The Antitrust Laws, 연도 미상</w:t>
      </w:r>
    </w:p>
    <w:p>
      <w:pPr>
        <w:pStyle w:val="aff4"/>
      </w:pPr>
      <w:r>
        <w:t>37. European Commission, Competition Law Treaty Provisions for Antitrust and Cartels, 연도 미상</w:t>
      </w:r>
    </w:p>
    <w:p>
      <w:pPr>
        <w:pStyle w:val="aff4"/>
      </w:pPr>
      <w:r>
        <w:t>38. Korea Legislation Research Institute, Monopoly Regulation and Fair Trade Act, 연도 미상</w:t>
      </w:r>
    </w:p>
    <w:p>
      <w:pPr>
        <w:pStyle w:val="aff4"/>
      </w:pPr>
      <w:r>
        <w:t>39. Civil Aeronautics Board, 즉 CAB는 1938년 민간항공법 체계에서 출발한 미국의 항공경제규제기관이다. 항공사의 노선 진입, 운임, 합병, 보조금 등을 심사하면서 항공산업을 안정적으로 키우려 했지만, 시간이 지나며 경쟁 제한과 높은 운임의 원인으로 비판받았다. 1978년 항공규제완화법은 노선·운임 규제를 단계적으로 풀고 CAB를 폐지하는 방향을 정했으며, CAB는 1980년대 중반 기능을 종료했다.</w:t>
      </w:r>
    </w:p>
    <w:p>
      <w:pPr>
        <w:pStyle w:val="aff4"/>
      </w:pPr>
      <w:r>
        <w:t>40. National Air et al., Airline Deregulation: When Everything Changed, 2021</w:t>
      </w:r>
    </w:p>
    <w:p>
      <w:pPr>
        <w:pStyle w:val="aff4"/>
      </w:pPr>
      <w:r>
        <w:t>41. National Air et al., Airline Deregulation: When Everything Changed, 2021</w:t>
      </w:r>
    </w:p>
    <w:p>
      <w:pPr>
        <w:pStyle w:val="aff4"/>
      </w:pPr>
      <w:r>
        <w:t>42. OIRA는 미국 백악관 예산관리처(OMB) 안에 있는 정보·규제심사 조직이다. 연방 행정기관이 경제적으로 중요한 규칙을 만들 때 비용·편익, 대안, 중복, 대통령 정책과의 일관성을 검토한다. 지지자는 부처별 규제의 총비용을 조정하는 장치로 보고, 비판자는 전문 규제기관의 판단을 대통령실이 지연·정치화할 수 있다고 본다.</w:t>
      </w:r>
    </w:p>
    <w:p>
      <w:pPr>
        <w:pStyle w:val="aff4"/>
      </w:pPr>
      <w:r>
        <w:t>43. EPA, Summary of Executive Order 12866 - Regulatory Planning and Review, 연도 미상</w:t>
      </w:r>
    </w:p>
    <w:p>
      <w:pPr>
        <w:pStyle w:val="aff4"/>
      </w:pPr>
      <w:r>
        <w:t>44. OECD, Recommendation of the Council on Regulatory Policy and Governance, 2012</w:t>
      </w:r>
    </w:p>
    <w:p>
      <w:pPr>
        <w:pStyle w:val="aff4"/>
      </w:pPr>
      <w:r>
        <w:t>45. OECD, OECD Regulatory Policy Outlook 2025, 2025</w:t>
      </w:r>
    </w:p>
    <w:p>
      <w:pPr>
        <w:pStyle w:val="aff4"/>
      </w:pPr>
      <w:r>
        <w:t>46. European Commission, Better Regulation, 연도 미상</w:t>
      </w:r>
    </w:p>
    <w:p>
      <w:pPr>
        <w:pStyle w:val="aff4"/>
      </w:pPr>
      <w:r>
        <w:t>47. European Commission, Better Regulation, 연도 미상</w:t>
      </w:r>
    </w:p>
    <w:p>
      <w:pPr>
        <w:pStyle w:val="aff4"/>
      </w:pPr>
      <w:r>
        <w:t>48. OECD, Regulatory Policy in Korea: Towards Better Regulation, 2017</w:t>
      </w:r>
    </w:p>
    <w:p>
      <w:pPr>
        <w:pStyle w:val="aff4"/>
      </w:pPr>
      <w:r>
        <w:t>49. Korea Legislation Research Institute, Framework Act on Administrative Regulations, 연도 미상</w:t>
      </w:r>
    </w:p>
    <w:p>
      <w:pPr>
        <w:pStyle w:val="aff4"/>
      </w:pPr>
      <w:r>
        <w:t>50. Korea Legislation Research Institute, Framework Act on Administrative Regulations, 연도 미상</w:t>
      </w:r>
    </w:p>
    <w:p>
      <w:pPr>
        <w:pStyle w:val="aff4"/>
      </w:pPr>
      <w:r>
        <w:t>51. OECD, Regulatory Policy in Korea: Towards Better Regulation, 2017</w:t>
      </w:r>
    </w:p>
    <w:p>
      <w:pPr>
        <w:pStyle w:val="aff4"/>
      </w:pPr>
      <w:r>
        <w:t>52. Korea Legislation Research Institute, Monopoly Regulation and Fair Trade Act, 연도 미상</w:t>
      </w:r>
    </w:p>
    <w:p>
      <w:pPr>
        <w:pStyle w:val="aff4"/>
      </w:pPr>
      <w:r>
        <w:t>53. OECD, Regulatory Quality and Competition Policy in Korea, 연도 미상</w:t>
      </w:r>
    </w:p>
    <w:p>
      <w:pPr>
        <w:pStyle w:val="aff4"/>
      </w:pPr>
      <w:r>
        <w:t>54. GDPR은 General Data Protection Regulation, 즉 EU 일반개인정보보호규정이다. 2016년에 발효되고 2018년부터 적용되었으며, 개인정보 처리의 법적 근거, 정보주체의 접근·정정·삭제·이동권, 역외이전, 개인정보보호책임자, 침해통지, 높은 과징금 체계를 하나의 규정으로 묶었다. EU 밖 기업도 EU 거주자에게 상품·서비스를 제공하거나 행동을 모니터링하면 적용될 수 있어 세계적 파급력이 컸다.</w:t>
      </w:r>
    </w:p>
    <w:p>
      <w:pPr>
        <w:pStyle w:val="aff4"/>
      </w:pPr>
      <w:r>
        <w:t>55. European Commission, Data Protection, 연도 미상</w:t>
      </w:r>
    </w:p>
    <w:p>
      <w:pPr>
        <w:pStyle w:val="aff4"/>
      </w:pPr>
      <w:r>
        <w:t>56. EU AI Act는 인공지능 시스템을 하나의 기술로 뭉뚱그리지 않고 위험수준별로 나누어 규율하는 EU 규정이다. 일부 AI 관행은 금지하고, 채용·교육·금융·공공서비스·안전부품 등 고위험 영역에는 위험관리, 데이터 거버넌스, 기록, 투명성, 인간 감독, 적합성평가 의무를 부과한다. 생성형·범용 AI 모델에는 별도 투명성·저작권·안전 의무를 두며, EU 시장에 영향을 주는 역외 제공자도 적용대상이 될 수 있다.</w:t>
      </w:r>
    </w:p>
    <w:p>
      <w:pPr>
        <w:pStyle w:val="aff4"/>
      </w:pPr>
      <w:r>
        <w:t>57. European Commission, AI Act, 연도 미상</w:t>
      </w:r>
    </w:p>
    <w:p>
      <w:pPr>
        <w:pStyle w:val="aff4"/>
      </w:pPr>
      <w:r>
        <w:t>58. EU, Regulation (EU) 2024/1689 of the European Parliament and of the Council of 13 June 2024 Laying Down Harmonised Rules on Artificial Intelligence, 2024</w:t>
      </w:r>
    </w:p>
    <w:p>
      <w:pPr>
        <w:pStyle w:val="aff4"/>
      </w:pPr>
      <w:r>
        <w:t>59. UK Parliament, The 1848 Public Health Act, 연도 미상</w:t>
      </w:r>
    </w:p>
    <w:p>
      <w:pPr>
        <w:pStyle w:val="aff4"/>
      </w:pPr>
      <w:r>
        <w:t>60. UK Parliament, The 1848 Public Health Act, 연도 미상</w:t>
      </w:r>
    </w:p>
    <w:p>
      <w:pPr>
        <w:pStyle w:val="aff4"/>
      </w:pPr>
      <w:r>
        <w:t>61. City of New York Board of Estimate et al., Building Zone Resolution, 1916</w:t>
      </w:r>
    </w:p>
    <w:p>
      <w:pPr>
        <w:pStyle w:val="aff4"/>
      </w:pPr>
      <w:r>
        <w:t>62. NYC Department of City Planning, Zoning in NYC, 연도 미상</w:t>
      </w:r>
    </w:p>
    <w:p>
      <w:pPr>
        <w:pStyle w:val="aff4"/>
      </w:pPr>
      <w:r>
        <w:t>63. PhillyHistory Blog, How High Was Up? A History of Philadelphia's "Gentleman's Agreement", 2013</w:t>
      </w:r>
    </w:p>
    <w:p>
      <w:pPr>
        <w:pStyle w:val="aff4"/>
      </w:pPr>
      <w:r>
        <w:t>64. PhillyHistory Blog, How High Was Up? A History of Philadelphia's "Gentleman's Agreement", 2013</w:t>
      </w:r>
    </w:p>
    <w:p>
      <w:pPr>
        <w:pStyle w:val="aff4"/>
      </w:pPr>
      <w:r>
        <w:t>65. PhillyHistory Blog, How High Was Up? A History of Philadelphia's "Gentleman's Agreement", 2013</w:t>
      </w:r>
    </w:p>
    <w:p>
      <w:pPr>
        <w:pStyle w:val="aff4"/>
      </w:pPr>
      <w:r>
        <w:t>66. PhillyHistory Blog, Breaking Away from the "Gentleman's Agreement", 2013</w:t>
      </w:r>
    </w:p>
    <w:p>
      <w:pPr>
        <w:pStyle w:val="aff4"/>
      </w:pPr>
      <w:r>
        <w:t>67. United States Supreme Court, Village of Euclid v. Ambler Realty Co., 272 U.S. 365, 1926</w:t>
      </w:r>
    </w:p>
    <w:p>
      <w:pPr>
        <w:pStyle w:val="aff4"/>
      </w:pPr>
      <w:r>
        <w:t>68. United States Supreme Court, Village of Euclid v. Ambler Realty Co., 272 U.S. 365, 1926</w:t>
      </w:r>
    </w:p>
    <w:p>
      <w:pPr>
        <w:pStyle w:val="aff4"/>
      </w:pPr>
      <w:r>
        <w:t>69. FERC, Federal Power Act, 연도 미상</w:t>
      </w:r>
    </w:p>
    <w:p>
      <w:pPr>
        <w:pStyle w:val="aff4"/>
      </w:pPr>
      <w:r>
        <w:t>70. National Archives, Records of the Federal Energy Regulatory Commission, 연도 미상</w:t>
      </w:r>
    </w:p>
    <w:p>
      <w:pPr>
        <w:pStyle w:val="aff4"/>
      </w:pPr>
      <w:r>
        <w:t>71. Bureau of Justice Assistance, The Communications Act of 1934, 연도 미상</w:t>
      </w:r>
    </w:p>
    <w:p>
      <w:pPr>
        <w:pStyle w:val="aff4"/>
      </w:pPr>
      <w:r>
        <w:t>72. FCC, Communications Act of 1934, 1934</w:t>
      </w:r>
    </w:p>
    <w:p>
      <w:pPr>
        <w:pStyle w:val="aff4"/>
      </w:pPr>
      <w:r>
        <w:t>73. National Archives, Locomotive Act 1865, 1865</w:t>
      </w:r>
    </w:p>
    <w:p>
      <w:pPr>
        <w:pStyle w:val="aff4"/>
      </w:pPr>
      <w:r>
        <w:t>74. Federal Highway Administration, A Moment in Time: Highway Safety Breakthrough, 연도 미상</w:t>
      </w:r>
    </w:p>
    <w:p>
      <w:pPr>
        <w:pStyle w:val="aff4"/>
      </w:pPr>
      <w:r>
        <w:t>75. NHTSA, Statutes, Regulations, Authorities and FMVSS, 연도 미상</w:t>
      </w:r>
    </w:p>
    <w:p>
      <w:pPr>
        <w:pStyle w:val="aff4"/>
      </w:pPr>
      <w:r>
        <w:t>76. NHTSA, NHTSA: 50 Years of Vehicle Safety Standards Saved Hundreds of Thousands of Lives, Prevented Millions of Injuries, 연도 미상</w:t>
      </w:r>
    </w:p>
    <w:p>
      <w:pPr>
        <w:pStyle w:val="aff4"/>
      </w:pPr>
      <w:r>
        <w:t>77. International Civil Aviation Organization, Convention on International Civil Aviation - Doc 7300, 연도 미상</w:t>
      </w:r>
    </w:p>
    <w:p>
      <w:pPr>
        <w:pStyle w:val="aff4"/>
      </w:pPr>
      <w:r>
        <w:t>78. FAA, A Brief History of the FAA, 연도 미상</w:t>
      </w:r>
    </w:p>
    <w:p>
      <w:pPr>
        <w:pStyle w:val="aff4"/>
      </w:pPr>
      <w:r>
        <w:t>79. National Air et al., Airline Deregulation: When Everything Changed, 2021</w:t>
      </w:r>
    </w:p>
    <w:p>
      <w:pPr>
        <w:pStyle w:val="aff4"/>
      </w:pPr>
      <w:r>
        <w:t>80. EPA, Summary of the Clean Water Act, 연도 미상</w:t>
      </w:r>
    </w:p>
    <w:p>
      <w:pPr>
        <w:pStyle w:val="aff4"/>
      </w:pPr>
      <w:r>
        <w:t>81. EPA, Summary of the Clean Water Act, 연도 미상</w:t>
      </w:r>
    </w:p>
    <w:p>
      <w:pPr>
        <w:pStyle w:val="aff4"/>
      </w:pPr>
      <w:r>
        <w:t>82. EPA, Resource Conservation and Recovery Act (RCRA) Overview, 연도 미상</w:t>
      </w:r>
    </w:p>
    <w:p>
      <w:pPr>
        <w:pStyle w:val="aff4"/>
      </w:pPr>
      <w:r>
        <w:t>83. EPA, Resource Conservation and Recovery Act (RCRA) Overview, 연도 미상</w:t>
      </w:r>
    </w:p>
    <w:p>
      <w:pPr>
        <w:pStyle w:val="aff4"/>
      </w:pPr>
      <w:r>
        <w:t>84. EPA, Superfund: CERCLA Overview, 연도 미상</w:t>
      </w:r>
    </w:p>
    <w:p>
      <w:pPr>
        <w:pStyle w:val="aff4"/>
      </w:pPr>
      <w:r>
        <w:t>85. REACH는 Registration, Evaluation, Authorisation and Restriction of Chemicals의 약자다. EU가 2006년에 제정하고 2007년부터 시행한 화학물질 규제체계로, 기업이 제조·수입하는 화학물질의 성질과 위험 정보를 등록하고, 당국이 평가하며, 고위험 물질에는 허가·제한을 적용한다. 핵심은 "정부가 위험을 찾아낼 때까지 기다리는" 방식에서 "시장에 물질을 내놓는 기업이 안전정보를 제출하는" 방식으로 무게중심을 옮겼다는 데 있다.</w:t>
      </w:r>
    </w:p>
    <w:p>
      <w:pPr>
        <w:pStyle w:val="aff4"/>
      </w:pPr>
      <w:r>
        <w:t>86. European Commission, REACH Regulation, 연도 미상</w:t>
      </w:r>
    </w:p>
    <w:p>
      <w:pPr>
        <w:pStyle w:val="aff4"/>
      </w:pPr>
      <w:r>
        <w:t>87. EU, European Chemicals Agency (ECHA) - How the European Union Regulates Chemicals, 연도 미상</w:t>
      </w:r>
    </w:p>
    <w:p>
      <w:pPr>
        <w:pStyle w:val="aff4"/>
      </w:pPr>
      <w:r>
        <w:t>88. Korea Ministry of Government Legislation, Act on Registration and Evaluation of Chemical Substances, 연도 미상</w:t>
      </w:r>
    </w:p>
    <w:p>
      <w:pPr>
        <w:pStyle w:val="aff4"/>
      </w:pPr>
      <w:r>
        <w:t>89. Korea Ministry of Government Legislation, Chemicals Control Act, 연도 미상</w:t>
      </w:r>
    </w:p>
    <w:p>
      <w:pPr>
        <w:pStyle w:val="aff4"/>
      </w:pPr>
      <w:r>
        <w:t>90. Ministry of Environment, Republic of Korea, Household Chemical Products and Biocides Safety Information, 연도 미상</w:t>
      </w:r>
    </w:p>
    <w:p>
      <w:pPr>
        <w:pStyle w:val="aff4"/>
      </w:pPr>
      <w:r>
        <w:t>91. European Commission, REACH Regulation, 연도 미상; EU, European Chemicals Agency (ECHA) - How the European Union Regulates Chemicals, 연도 미상</w:t>
      </w:r>
    </w:p>
    <w:p>
      <w:pPr>
        <w:pStyle w:val="aff4"/>
      </w:pPr>
      <w:r>
        <w:t>92. EPA, Chemicals under the Toxic Substances Control Act, 연도 미상; EPA, Frank R. Lautenberg Chemical Safety for the 21st Century Act, 2016</w:t>
      </w:r>
    </w:p>
    <w:p>
      <w:pPr>
        <w:pStyle w:val="aff4"/>
      </w:pPr>
      <w:r>
        <w:t>93. National Institutes of Health, NIH Guidelines for Research Involving Recombinant or Synthetic Nucleic Acid Molecules, 연도 미상</w:t>
      </w:r>
    </w:p>
    <w:p>
      <w:pPr>
        <w:pStyle w:val="aff4"/>
      </w:pPr>
      <w:r>
        <w:t>94. Centers for Disease Control et al., Biosafety in Microbiological and Biomedical Laboratories, 연도 미상</w:t>
      </w:r>
    </w:p>
    <w:p>
      <w:pPr>
        <w:pStyle w:val="aff4"/>
      </w:pPr>
      <w:r>
        <w:t>95. Convention on Biological Diversity, Cartagena Protocol on Biosafety, 연도 미상</w:t>
      </w:r>
    </w:p>
    <w:p>
      <w:pPr>
        <w:pStyle w:val="aff4"/>
      </w:pPr>
      <w:r>
        <w:t>96. UNFCCC, The Paris Agreement, 2016</w:t>
      </w:r>
    </w:p>
    <w:p>
      <w:pPr>
        <w:pStyle w:val="aff4"/>
      </w:pPr>
      <w:r>
        <w:t>97. European Commission, About the EU ETS, 연도 미상</w:t>
      </w:r>
    </w:p>
    <w:p>
      <w:pPr>
        <w:pStyle w:val="aff4"/>
      </w:pPr>
      <w:r>
        <w:t>98. Ministry of Environment, Republic of Korea, Korean Government Launches the Design Team for 2015 Emission Trading Scheme, 2012</w:t>
      </w:r>
    </w:p>
    <w:p>
      <w:pPr>
        <w:pStyle w:val="aff4"/>
      </w:pPr>
      <w:r>
        <w:t>99. Asian Development Bank, The Korea Emissions Trading Scheme: Challenges and Emerging Opportunities, 2018</w:t>
      </w:r>
    </w:p>
    <w:p>
      <w:pPr>
        <w:pStyle w:val="aff4"/>
      </w:pPr>
      <w:r>
        <w:t>100. European Commission, Carbon Border Adjustment Mechanism, 연도 미상</w:t>
      </w:r>
    </w:p>
    <w:p>
      <w:pPr>
        <w:pStyle w:val="aff4"/>
      </w:pPr>
      <w:r>
        <w:t>101. Library of Congress, 500 Year Anniversary of the Bavarian Beer Purity Law of 1516 (Reinheitsgebot), 2016</w:t>
      </w:r>
    </w:p>
    <w:p>
      <w:pPr>
        <w:pStyle w:val="aff4"/>
      </w:pPr>
      <w:r>
        <w:t>102. Office of the Historian, U.S. House of Rep, Tax Reform with a Side of Margarine, 2014</w:t>
      </w:r>
    </w:p>
    <w:p>
      <w:pPr>
        <w:pStyle w:val="aff4"/>
      </w:pPr>
      <w:r>
        <w:t>103. Science History Institute, Stomping the Margarine, 2022</w:t>
      </w:r>
    </w:p>
    <w:p>
      <w:pPr>
        <w:pStyle w:val="aff4"/>
      </w:pPr>
      <w:r>
        <w:t>104. Haas Act는 1937년 뉴욕시가 택시 수를 제한하고 면허, 즉 메달리온 제도를 만든 법으로 알려져 있다. 대공황기 택시 과잉공급, 교통혼잡, 운전자 수입 불안정, 서비스 질 문제를 정리하려는 목적이 있었지만, 시간이 지나면서 메달리온은 거래 가능한 희소 자산이 되었고 진입장벽과 지대의 상징이 되었다.</w:t>
      </w:r>
    </w:p>
    <w:p>
      <w:pPr>
        <w:pStyle w:val="aff4"/>
      </w:pPr>
      <w:r>
        <w:t>105. New York City Taxi et al., TLC Unveils New, Celebratory Medallion to Mark the United States' Historic 250th Anniversary, 2026</w:t>
      </w:r>
    </w:p>
    <w:p>
      <w:pPr>
        <w:pStyle w:val="aff4"/>
      </w:pPr>
      <w:r>
        <w:t>106. European Commission, Commission Regulation (EC) No 2257/94 of 16 September 1994 Laying Down Quality Standards for Bananas, 1994</w:t>
      </w:r>
    </w:p>
    <w:p>
      <w:pPr>
        <w:pStyle w:val="aff4"/>
      </w:pPr>
      <w:r>
        <w:t>107. National Archives, Locomotive Act 1865, 1865</w:t>
      </w:r>
    </w:p>
    <w:p>
      <w:pPr>
        <w:pStyle w:val="aff4"/>
      </w:pPr>
      <w:r>
        <w:t>108. Administrative Committee of the Federal Re, History of the Federal Register, 2026</w:t>
      </w:r>
    </w:p>
    <w:p>
      <w:pPr>
        <w:pStyle w:val="aff4"/>
      </w:pPr>
      <w:r>
        <w:t>109. Office of the Federal Register, A Guide to the Rulemaking Process, 2011</w:t>
      </w:r>
    </w:p>
    <w:p>
      <w:pPr>
        <w:pStyle w:val="aff4"/>
      </w:pPr>
      <w:r>
        <w:t>110. United States Congress, Administrative Procedure Act, Public Law 79-404, 60 Stat. 237, 1946</w:t>
      </w:r>
    </w:p>
    <w:p>
      <w:pPr>
        <w:pStyle w:val="aff4"/>
      </w:pPr>
      <w:r>
        <w:t>111. Korea Legislation Research Institute, Administrative Procedures Act, 연도 미상</w:t>
      </w:r>
    </w:p>
    <w:p>
      <w:pPr>
        <w:pStyle w:val="aff4"/>
      </w:pPr>
      <w:r>
        <w:t>112. Korea Legislation Research Institute, Framework Act on Administrative Regulations, 연도 미상</w:t>
      </w:r>
    </w:p>
    <w:p>
      <w:pPr>
        <w:pStyle w:val="aff4"/>
      </w:pPr>
      <w:r>
        <w:t>113. Korea Legislation Research Institute, Administrative Procedures Act, 연도 미상</w:t>
      </w:r>
    </w:p>
    <w:p>
      <w:pPr>
        <w:pStyle w:val="aff4"/>
      </w:pPr>
      <w:r>
        <w:t>114. National Archives, Medical Act 1858, 1858</w:t>
      </w:r>
    </w:p>
    <w:p>
      <w:pPr>
        <w:pStyle w:val="aff4"/>
      </w:pPr>
      <w:r>
        <w:t>115. General Medical Council, Our History, 연도 미상</w:t>
      </w:r>
    </w:p>
    <w:p>
      <w:pPr>
        <w:pStyle w:val="aff4"/>
      </w:pPr>
      <w:r>
        <w:t>116. United States Supreme Court, Dent v. West Virginia, 129 U.S. 114, 1889</w:t>
      </w:r>
    </w:p>
    <w:p>
      <w:pPr>
        <w:pStyle w:val="aff4"/>
      </w:pPr>
      <w:r>
        <w:t>117. FTC, Options to Enhance Occupational License Portability, 2018</w:t>
      </w:r>
    </w:p>
    <w:p>
      <w:pPr>
        <w:pStyle w:val="aff4"/>
      </w:pPr>
      <w:r>
        <w:t>118. EU, Handbook on European Data Protection Law, 2018</w:t>
      </w:r>
    </w:p>
    <w:p>
      <w:pPr>
        <w:pStyle w:val="aff4"/>
      </w:pPr>
      <w:r>
        <w:t>119. OECD, Recommendation of the Council concerning Guidelines Governing the Protection of Privacy and Transborder Flows of Personal Data, 1980</w:t>
      </w:r>
    </w:p>
    <w:p>
      <w:pPr>
        <w:pStyle w:val="aff4"/>
      </w:pPr>
      <w:r>
        <w:t>120. EU, Regulation (EU) 2016/679 of the European Parliament and of the Council, 2016</w:t>
      </w:r>
    </w:p>
    <w:p>
      <w:pPr>
        <w:pStyle w:val="aff4"/>
      </w:pPr>
      <w:r>
        <w:t>121. European Commission, Data Protection, 연도 미상</w:t>
      </w:r>
    </w:p>
    <w:p>
      <w:pPr>
        <w:pStyle w:val="aff4"/>
      </w:pPr>
      <w:r>
        <w:t>122. Korea Legislation Research Institute, Personal Information Protection Act, 연도 미상</w:t>
      </w:r>
    </w:p>
    <w:p>
      <w:pPr>
        <w:pStyle w:val="aff4"/>
      </w:pPr>
      <w:r>
        <w:t>123. FTC, The Antitrust Laws, 연도 미상</w:t>
      </w:r>
    </w:p>
    <w:p>
      <w:pPr>
        <w:pStyle w:val="aff4"/>
      </w:pPr>
      <w:r>
        <w:t>124. EU, Regulation (EU) 2022/1925 on Contestable and Fair Markets in the Digital Sector, 2022</w:t>
      </w:r>
    </w:p>
    <w:p>
      <w:pPr>
        <w:pStyle w:val="aff4"/>
      </w:pPr>
      <w:r>
        <w:t>125. European Commission, About the Digital Markets Act, 연도 미상</w:t>
      </w:r>
    </w:p>
    <w:p>
      <w:pPr>
        <w:pStyle w:val="aff4"/>
      </w:pPr>
      <w:r>
        <w:t>126. European Commission, DMA Designated Gatekeepers, 연도 미상</w:t>
      </w:r>
    </w:p>
    <w:p>
      <w:pPr>
        <w:pStyle w:val="aff4"/>
      </w:pPr>
      <w:r>
        <w:t>127. EU, Regulation (EU) 2022/2065 on a Single Market for Digital Services, 2022</w:t>
      </w:r>
    </w:p>
    <w:p>
      <w:pPr>
        <w:pStyle w:val="aff4"/>
      </w:pPr>
      <w:r>
        <w:t>128. K-Developedia, Regulatory Reform, 연도 미상</w:t>
      </w:r>
    </w:p>
    <w:p>
      <w:pPr>
        <w:pStyle w:val="aff4"/>
      </w:pPr>
      <w:r>
        <w:t>129. OECD, Regulatory Policy in Korea: Towards Better Regulation, 2017</w:t>
      </w:r>
    </w:p>
    <w:p>
      <w:pPr>
        <w:pStyle w:val="aff4"/>
      </w:pPr>
      <w:r>
        <w:t>130. OECD, Regulatory Policy in Korea: Towards Better Regulation, 2017</w:t>
      </w:r>
    </w:p>
    <w:p>
      <w:pPr>
        <w:pStyle w:val="aff4"/>
      </w:pPr>
      <w:r>
        <w:t>131. OECD, Regulatory Sandboxes in Artificial Intelligence, 연도 미상</w:t>
      </w:r>
    </w:p>
    <w:p>
      <w:pPr>
        <w:pStyle w:val="aff4"/>
      </w:pPr>
      <w:r>
        <w:t>132. Financial Services Commission, Republic of, Financial Sandbox, 2019</w:t>
      </w:r>
    </w:p>
    <w:p>
      <w:pPr>
        <w:pStyle w:val="aff4"/>
      </w:pPr>
      <w:r>
        <w:t>133. Korea Development Institute, Lessons from Financial Regulatory Sandbox on Financial Services Industry and Consumers, 2022</w:t>
      </w:r>
    </w:p>
    <w:p>
      <w:pPr>
        <w:pStyle w:val="aff4"/>
      </w:pPr>
      <w:r>
        <w:t>134. UL Research Institutes, Our History, 연도 미상</w:t>
      </w:r>
    </w:p>
    <w:p>
      <w:pPr>
        <w:pStyle w:val="aff4"/>
      </w:pPr>
      <w:r>
        <w:t>135. U.S. Consumer Product Safety Commission, Consumer Product Safety Act, 연도 미상</w:t>
      </w:r>
    </w:p>
    <w:p>
      <w:pPr>
        <w:pStyle w:val="aff4"/>
      </w:pPr>
      <w:r>
        <w:t>136. U.S. Consumer Product Safety Commission, Who We Are, 연도 미상</w:t>
      </w:r>
    </w:p>
    <w:p>
      <w:pPr>
        <w:pStyle w:val="aff4"/>
      </w:pPr>
      <w:r>
        <w:t>137. EU, Regulation (EU) 2023/988 on General Product Safety, 2023</w:t>
      </w:r>
    </w:p>
    <w:p>
      <w:pPr>
        <w:pStyle w:val="aff4"/>
      </w:pPr>
      <w:r>
        <w:t>138. European Commission, General Product Safety Regulation, 연도 미상</w:t>
      </w:r>
    </w:p>
    <w:p>
      <w:pPr>
        <w:pStyle w:val="aff4"/>
      </w:pPr>
      <w:r>
        <w:t>139. Library of Congress, Prohibition: Topics in Chronicling America, 연도 미상</w:t>
      </w:r>
    </w:p>
    <w:p>
      <w:pPr>
        <w:pStyle w:val="aff4"/>
      </w:pPr>
      <w:r>
        <w:t>140. Office of the Historian, U.S. House of Rep, The Volstead Act, 연도 미상</w:t>
      </w:r>
    </w:p>
    <w:p>
      <w:pPr>
        <w:pStyle w:val="aff4"/>
      </w:pPr>
      <w:r>
        <w:t>141. United States Senate, Volstead Act Veto Override, 1919</w:t>
      </w:r>
    </w:p>
    <w:p>
      <w:pPr>
        <w:pStyle w:val="aff4"/>
      </w:pPr>
      <w:r>
        <w:t>142. WHO Framework Convention on Tobacco Contro, WHO Framework Convention on Tobacco Control Overview, 연도 미상</w:t>
      </w:r>
    </w:p>
    <w:p>
      <w:pPr>
        <w:pStyle w:val="aff4"/>
      </w:pPr>
      <w:r>
        <w:t>143. FDA, Family Smoking Prevention and Tobacco Control Act, 2009</w:t>
      </w:r>
    </w:p>
    <w:p>
      <w:pPr>
        <w:pStyle w:val="aff4"/>
      </w:pPr>
      <w:r>
        <w:t>144. WHO, International Health Regulations, 연도 미상</w:t>
      </w:r>
    </w:p>
    <w:p>
      <w:pPr>
        <w:pStyle w:val="aff4"/>
      </w:pPr>
      <w:r>
        <w:t>145. Centers for Disease Control et al., International Health Regulations, 연도 미상</w:t>
      </w:r>
    </w:p>
    <w:p>
      <w:pPr>
        <w:pStyle w:val="aff4"/>
      </w:pPr>
      <w:r>
        <w:t>146. Pan American Health Organization, International Health Regulations, 연도 미상</w:t>
      </w:r>
    </w:p>
    <w:p>
      <w:pPr>
        <w:pStyle w:val="aff4"/>
      </w:pPr>
      <w:r>
        <w:t>147. Centers for Disease Control et al., Legal Authorities for Isolation and Quarantine, 연도 미상</w:t>
      </w:r>
    </w:p>
    <w:p>
      <w:pPr>
        <w:pStyle w:val="aff4"/>
      </w:pPr>
      <w:r>
        <w:t>148. United States House of Representatives, 42 U.S.C. 264 - Regulations to Control Communicable Diseases, 연도 미상</w:t>
      </w:r>
    </w:p>
    <w:p>
      <w:pPr>
        <w:pStyle w:val="aff4"/>
      </w:pPr>
      <w:r>
        <w:t>149. Tognotti, Lessons from the History of Quarantine, from Plague to Influenza A, 2013</w:t>
      </w:r>
    </w:p>
    <w:p>
      <w:pPr>
        <w:pStyle w:val="aff4"/>
      </w:pPr>
      <w:r>
        <w:t>150. OECD, OECD AI Principles, 2024</w:t>
      </w:r>
    </w:p>
    <w:p>
      <w:pPr>
        <w:pStyle w:val="aff4"/>
      </w:pPr>
      <w:r>
        <w:t>151. OECD, Recommendation of the Council on Artificial Intelligence, 2019</w:t>
      </w:r>
    </w:p>
    <w:p>
      <w:pPr>
        <w:pStyle w:val="aff4"/>
      </w:pPr>
      <w:r>
        <w:t>152. National Institute of Standards et al., Artificial Intelligence Risk Management Framework (AI RMF 1.0), 2023</w:t>
      </w:r>
    </w:p>
    <w:p>
      <w:pPr>
        <w:pStyle w:val="aff4"/>
      </w:pPr>
      <w:r>
        <w:t>153. EU, Regulation (EU) 2024/1689 of the European Parliament and of the Council of 13 June 2024 Laying Down Harmonised Rules on Artificial Intelligence, 2024</w:t>
      </w:r>
    </w:p>
    <w:p>
      <w:pPr>
        <w:pStyle w:val="aff4"/>
      </w:pPr>
      <w:r>
        <w:t>154. European Commission, AI Act, 연도 미상</w:t>
      </w:r>
    </w:p>
    <w:p>
      <w:pPr>
        <w:pStyle w:val="aff4"/>
      </w:pPr>
      <w:r>
        <w:t>155. European Commission, The General-Purpose AI Code of Practice, 2025; European Commission, Guidelines for Providers of General-Purpose AI Models, 2026; European Commission, Code of Practice on Transparency of AI-Generated Content, 2026</w:t>
      </w:r>
    </w:p>
    <w:p>
      <w:pPr>
        <w:pStyle w:val="aff4"/>
      </w:pPr>
      <w:r>
        <w:t>156. The White House, Removing Barriers to American Leadership in Artificial Intelligence, 2025</w:t>
      </w:r>
    </w:p>
    <w:p>
      <w:pPr>
        <w:pStyle w:val="aff4"/>
      </w:pPr>
      <w:r>
        <w:t>157. The White House, America's AI Action Plan, 2025</w:t>
      </w:r>
    </w:p>
    <w:p>
      <w:pPr>
        <w:pStyle w:val="aff4"/>
      </w:pPr>
      <w:r>
        <w:t>158. The White House, Ensuring a National Policy Framework for Artificial Intelligence, 2025</w:t>
      </w:r>
    </w:p>
    <w:p>
      <w:pPr>
        <w:pStyle w:val="aff4"/>
      </w:pPr>
      <w:r>
        <w:t>159. The White House, Promoting Advanced Artificial Intelligence Innovation and Security, 2026</w:t>
      </w:r>
    </w:p>
    <w:p>
      <w:pPr>
        <w:pStyle w:val="aff4"/>
      </w:pPr>
      <w:r>
        <w:t>160. Cyberspace Administration of China, Interim Measures for the Management of Generative Artificial Intelligence Services, 2023</w:t>
      </w:r>
    </w:p>
    <w:p>
      <w:pPr>
        <w:pStyle w:val="aff4"/>
      </w:pPr>
      <w:r>
        <w:t>161. Cyberspace Administration of China, Announcement on Filing Information for Generative Artificial Intelligence Services in 2024, 2025; Cyberspace Administration of China, Measures for Labeling AI-Generated Synthetic Content, 2025</w:t>
      </w:r>
    </w:p>
    <w:p>
      <w:pPr>
        <w:pStyle w:val="aff4"/>
      </w:pPr>
      <w:r>
        <w:t>162. UK Department for Science, Innovation et al., A Pro-Innovation Approach to AI Regulation: Government Response, 2024</w:t>
      </w:r>
    </w:p>
    <w:p>
      <w:pPr>
        <w:pStyle w:val="aff4"/>
      </w:pPr>
      <w:r>
        <w:t>163. Ministry of Foreign Affairs, Republic of K, Seoul Declaration for Safe, Innovative and Inclusive AI, 2024; UK Department for Science, Innovation et al., Frontier AI Safety Commitments, AI Seoul Summit 2024, 2024</w:t>
      </w:r>
    </w:p>
    <w:p>
      <w:pPr>
        <w:pStyle w:val="aff4"/>
      </w:pPr>
      <w:r>
        <w:t>164. G7 Hiroshima AI Process, Hiroshima Process International Code of Conduct for Organizations Developing Advanced AI Systems, 2023</w:t>
      </w:r>
    </w:p>
    <w:p>
      <w:pPr>
        <w:pStyle w:val="aff4"/>
      </w:pPr>
      <w:r>
        <w:t>165. OECD, OECD Launches Global Framework to Monitor Application of G7 Hiroshima AI Code of Conduct, 2025</w:t>
      </w:r>
    </w:p>
    <w:p>
      <w:pPr>
        <w:pStyle w:val="aff4"/>
      </w:pPr>
      <w:r>
        <w:t>166. United Nations General Assembly, Seizing the Opportunities of Safe, Secure and Trustworthy Artificial Intelligence Systems for Sustainable Development, 2024</w:t>
      </w:r>
    </w:p>
    <w:p>
      <w:pPr>
        <w:pStyle w:val="aff4"/>
      </w:pPr>
      <w:r>
        <w:t>167. Council of Europe, Framework Convention on Artificial Intelligence and Human Rights, Democracy and the Rule of Law, 2024</w:t>
      </w:r>
    </w:p>
    <w:p>
      <w:pPr>
        <w:pStyle w:val="aff4"/>
      </w:pPr>
      <w:r>
        <w:t>168. National Institute of Standards et al., Artificial Intelligence Risk Management Framework: Generative Artificial Intelligence Profile, 2024</w:t>
      </w:r>
    </w:p>
    <w:p>
      <w:pPr>
        <w:pStyle w:val="aff4"/>
      </w:pPr>
      <w:r>
        <w:t>169. European Commission, Code of Practice on Transparency of AI-Generated Content, 2026; Cyberspace Administration of China, Measures for Labeling AI-Generated Synthetic Content, 2025</w:t>
      </w:r>
    </w:p>
    <w:p>
      <w:pPr>
        <w:pStyle w:val="aff4"/>
      </w:pPr>
      <w:r>
        <w:t>170. The White House, America's AI Action Plan, 2025</w:t>
      </w:r>
    </w:p>
    <w:p>
      <w:pPr>
        <w:pStyle w:val="aff4"/>
      </w:pPr>
      <w:r>
        <w:t>171. European Commission, The General-Purpose AI Code of Practice, 2025</w:t>
      </w:r>
    </w:p>
    <w:p>
      <w:pPr>
        <w:pStyle w:val="aff4"/>
      </w:pPr>
      <w:r>
        <w:t>172. Korea Ministry of Government Legislation, Framework Act on the Development of Artificial Intelligence and Establishment of a Foundation for Trust, 2025</w:t>
      </w:r>
    </w:p>
    <w:p>
      <w:pPr>
        <w:pStyle w:val="aff4"/>
      </w:pPr>
      <w:r>
        <w:t>173. U.S. Department of Health et al., The Belmont Report, 1979</w:t>
      </w:r>
    </w:p>
    <w:p>
      <w:pPr>
        <w:pStyle w:val="aff4"/>
      </w:pPr>
      <w:r>
        <w:t>174. U.S. Department of Health et al., Federal Policy for the Protection of Human Subjects (Common Rule), 연도 미상</w:t>
      </w:r>
    </w:p>
    <w:p>
      <w:pPr>
        <w:pStyle w:val="aff4"/>
      </w:pPr>
      <w:r>
        <w:t>175. World Medical Association, WMA Declaration of Helsinki - Ethical Principles for Medical Research Involving Human Participants, 연도 미상</w:t>
      </w:r>
    </w:p>
    <w:p>
      <w:pPr>
        <w:pStyle w:val="aff4"/>
      </w:pPr>
      <w:r>
        <w:t>176. International Council for Harmonisation of, E6 Good Clinical Practice, 연도 미상</w:t>
      </w:r>
    </w:p>
    <w:p>
      <w:pPr>
        <w:pStyle w:val="aff4"/>
      </w:pPr>
      <w:r>
        <w:t>177. Korea Ministry of Government Legislation, Bioethics and Safety Act, 연도 미상</w:t>
      </w:r>
    </w:p>
    <w:p>
      <w:pPr>
        <w:pStyle w:val="aff4"/>
      </w:pPr>
      <w:r>
        <w:t>178. United States Congress, Dodd-Frank Wall Street Reform and Consumer Protection Act, Public Law 111-203, 2010</w:t>
      </w:r>
    </w:p>
    <w:p>
      <w:pPr>
        <w:pStyle w:val="aff4"/>
      </w:pPr>
      <w:r>
        <w:t>179. SEC, Implementing the Dodd-Frank Wall Street Reform and Consumer Protection Act, 연도 미상</w:t>
      </w:r>
    </w:p>
    <w:p>
      <w:pPr>
        <w:pStyle w:val="aff4"/>
      </w:pPr>
      <w:r>
        <w:t>180. Consumer Financial Protection Bureau, About the CFPB, 연도 미상</w:t>
      </w:r>
    </w:p>
    <w:p>
      <w:pPr>
        <w:pStyle w:val="aff4"/>
      </w:pPr>
      <w:r>
        <w:t>181. Bank for International Settlements, Basel III, 연도 미상</w:t>
      </w:r>
    </w:p>
    <w:p>
      <w:pPr>
        <w:pStyle w:val="aff4"/>
      </w:pPr>
      <w:r>
        <w:t>182. Financial Stability Board, History of the FSB, 연도 미상</w:t>
      </w:r>
    </w:p>
    <w:p>
      <w:pPr>
        <w:pStyle w:val="aff4"/>
      </w:pPr>
      <w:r>
        <w:t>183. Board of Governors of the Federal Reserve, Stress Tests and Capital Planning, 연도 미상</w:t>
      </w:r>
    </w:p>
    <w:p>
      <w:pPr>
        <w:pStyle w:val="aff4"/>
      </w:pPr>
      <w:r>
        <w:t>184. ILO, Hours of Work (Industry) Convention, 1919 (No. 1), 1919</w:t>
      </w:r>
    </w:p>
    <w:p>
      <w:pPr>
        <w:pStyle w:val="aff4"/>
      </w:pPr>
      <w:r>
        <w:t>185. U.S. Department of Labor, Wage et al., Fair Labor Standards Act, 연도 미상</w:t>
      </w:r>
    </w:p>
    <w:p>
      <w:pPr>
        <w:pStyle w:val="aff4"/>
      </w:pPr>
      <w:r>
        <w:t>186. U.S. Department of Labor, Fair Labor Standards Act of 1938: Maximum Struggle for a Minimum Wage, 연도 미상</w:t>
      </w:r>
    </w:p>
    <w:p>
      <w:pPr>
        <w:pStyle w:val="aff4"/>
      </w:pPr>
      <w:r>
        <w:t>187. U.S. Department of Housing et al., Fair Housing, 연도 미상</w:t>
      </w:r>
    </w:p>
    <w:p>
      <w:pPr>
        <w:pStyle w:val="aff4"/>
      </w:pPr>
      <w:r>
        <w:t>188. New York City Rent Guidelines Board, History of Rent Regulation, 연도 미상</w:t>
      </w:r>
    </w:p>
    <w:p>
      <w:pPr>
        <w:pStyle w:val="aff4"/>
      </w:pPr>
      <w:r>
        <w:t>189. Korea Ministry of Government Legislation, Housing Lease Protection Act, 연도 미상</w:t>
      </w:r>
    </w:p>
    <w:p>
      <w:pPr>
        <w:pStyle w:val="aff4"/>
      </w:pPr>
      <w:r>
        <w:t>190. U.S. Department of Education, Elementary and Secondary Education Act, 연도 미상</w:t>
      </w:r>
    </w:p>
    <w:p>
      <w:pPr>
        <w:pStyle w:val="aff4"/>
      </w:pPr>
      <w:r>
        <w:t>191. Korea Ministry of Government Legislation, Framework Act on Education, 연도 미상</w:t>
      </w:r>
    </w:p>
    <w:p>
      <w:pPr>
        <w:pStyle w:val="aff4"/>
      </w:pPr>
      <w:r>
        <w:t>192. Korea Ministry of Government Legislation, Elementary and Secondary Education Act, 연도 미상</w:t>
      </w:r>
    </w:p>
    <w:p>
      <w:pPr>
        <w:pStyle w:val="aff4"/>
      </w:pPr>
      <w:r>
        <w:t>193. Korea Development Institute, The Korean Economy: Six Decades of Growth and Development, 연도 미상</w:t>
      </w:r>
    </w:p>
    <w:p>
      <w:pPr>
        <w:pStyle w:val="aff4"/>
      </w:pPr>
      <w:r>
        <w:t>194. Korea Development Institute, The Korean Economy: Six Decades of Growth and Development, 연도 미상</w:t>
      </w:r>
    </w:p>
    <w:p>
      <w:pPr>
        <w:pStyle w:val="aff4"/>
      </w:pPr>
      <w:r>
        <w:t>195. Douglas A. Irwin, From Hermit Kingdom to Miracle on the Han: Policy Decisions that Transformed South Korea into an Export Powerhouse, 2021</w:t>
      </w:r>
    </w:p>
    <w:p>
      <w:pPr>
        <w:pStyle w:val="aff4"/>
      </w:pPr>
      <w:r>
        <w:t>196. Alice H. Amsden, Asia's Next Giant: South Korea and Late Industrialization, 1989</w:t>
      </w:r>
    </w:p>
    <w:p>
      <w:pPr>
        <w:pStyle w:val="aff4"/>
      </w:pPr>
      <w:r>
        <w:t>197. Robert Wade, Governing the Market: Economic Theory and the Role of Government in East Asian Industrialization, 1990</w:t>
      </w:r>
    </w:p>
    <w:p>
      <w:pPr>
        <w:pStyle w:val="aff4"/>
      </w:pPr>
      <w:r>
        <w:t>198. Government of the Republic of Korea, Measures to Improve Industrial Complex Location Regulations, 2023</w:t>
      </w:r>
    </w:p>
    <w:p>
      <w:pPr>
        <w:pStyle w:val="aff4"/>
      </w:pPr>
      <w:r>
        <w:t>199. Korea Legislation Research Institute, Administrative Procedures Act, 연도 미상; Korea Legislation Research Institute, Framework Act on Administrative Regulations, 연도 미상</w:t>
      </w:r>
    </w:p>
    <w:p>
      <w:pPr>
        <w:pStyle w:val="aff4"/>
      </w:pPr>
      <w:r>
        <w:t>200. OECD, Regulatory Policy in Korea: Towards Better Regulation, 2017</w:t>
      </w:r>
    </w:p>
    <w:p>
      <w:pPr>
        <w:pStyle w:val="aff4"/>
      </w:pPr>
      <w:r>
        <w:t>201. National Archives, Regulatory Review and the Framework Act on Administrative Regulations, 연도 미상</w:t>
      </w:r>
    </w:p>
    <w:p>
      <w:pPr>
        <w:pStyle w:val="aff4"/>
      </w:pPr>
      <w:r>
        <w:t>202. Office for Government Policy Coordination, Regulatory Review Process, 연도 미상</w:t>
      </w:r>
    </w:p>
    <w:p>
      <w:pPr>
        <w:pStyle w:val="aff4"/>
      </w:pPr>
      <w:r>
        <w:t>203. Korea Ministry of Government Legislation, Framework Act on Administrative Regulations, 연도 미상</w:t>
      </w:r>
    </w:p>
    <w:p>
      <w:pPr>
        <w:pStyle w:val="aff4"/>
      </w:pPr>
      <w:r>
        <w:t>204. Regulatory Information Portal, Regulatory Rationalization Committee, 연도 미상</w:t>
      </w:r>
    </w:p>
    <w:p>
      <w:pPr>
        <w:pStyle w:val="aff4"/>
      </w:pPr>
      <w:r>
        <w:t>205. Korea Ministry of Government Legislation, Framework Act on Administrative Regulations, 연도 미상</w:t>
      </w:r>
    </w:p>
    <w:p>
      <w:pPr>
        <w:pStyle w:val="aff4"/>
      </w:pPr>
      <w:r>
        <w:t>206. Office for Government Policy Coordination, Regulatory Review Process, 연도 미상</w:t>
      </w:r>
    </w:p>
    <w:p>
      <w:pPr>
        <w:pStyle w:val="aff4"/>
      </w:pPr>
      <w:r>
        <w:t>207. Ministry of Foreign Affairs, Republic of K, Korea's Regulatory Reform Policy, 연도 미상</w:t>
      </w:r>
    </w:p>
    <w:p>
      <w:pPr>
        <w:pStyle w:val="aff4"/>
      </w:pPr>
      <w:r>
        <w:t>208. OECD, Recommendation of the Council on Regulatory Policy and Governance, 2012</w:t>
      </w:r>
    </w:p>
    <w:p>
      <w:pPr>
        <w:pStyle w:val="aff4"/>
      </w:pPr>
      <w:r>
        <w:t>209. 한국행정연구원, 행정내부규제 관리방안에 관한 연구, 2011</w:t>
      </w:r>
    </w:p>
    <w:p>
      <w:pPr>
        <w:pStyle w:val="aff4"/>
      </w:pPr>
      <w:r>
        <w:t>210. 국가기록원, 유사행정규제 정비, 연도 미상</w:t>
      </w:r>
    </w:p>
    <w:p>
      <w:pPr>
        <w:pStyle w:val="aff4"/>
      </w:pPr>
      <w:r>
        <w:t>211. 행정안전부, 지방출자출연기관 숨은 규제 정비, 2019</w:t>
      </w:r>
    </w:p>
    <w:p>
      <w:pPr>
        <w:pStyle w:val="aff4"/>
      </w:pPr>
      <w:r>
        <w:t>212. 국회입법조사처, 입법영향분석: 의원입법에 대한 규제영향분석을 중심으로, 2011</w:t>
      </w:r>
    </w:p>
    <w:p>
      <w:pPr>
        <w:pStyle w:val="aff4"/>
      </w:pPr>
      <w:r>
        <w:t>213. 국회입법조사처, 국회의원 입법영향분석 도입 방안, 2023</w:t>
      </w:r>
    </w:p>
    <w:p>
      <w:pPr>
        <w:pStyle w:val="aff4"/>
      </w:pPr>
      <w:r>
        <w:t>214. 국가법령정보센터, 국가재정법, 2026</w:t>
      </w:r>
    </w:p>
    <w:p>
      <w:pPr>
        <w:pStyle w:val="aff4"/>
      </w:pPr>
      <w:r>
        <w:t>215. KDI 경제교육·정보센터, 기금제도 정비로 재정운용의 효율성을 높여야, 연도 미상</w:t>
      </w:r>
    </w:p>
    <w:p>
      <w:pPr>
        <w:pStyle w:val="aff4"/>
      </w:pPr>
      <w:r>
        <w:t>216. 기획재정부, 2026년도 예산안 편성 및 기금운용계획안 작성 세부지침, 2025</w:t>
      </w:r>
    </w:p>
    <w:p>
      <w:pPr>
        <w:pStyle w:val="aff4"/>
      </w:pPr>
      <w:r>
        <w:t>217. Regulatory Information Portal, Regulatory Rationalization Committee, 연도 미상</w:t>
      </w:r>
    </w:p>
    <w:p>
      <w:pPr>
        <w:pStyle w:val="aff4"/>
      </w:pPr>
      <w:r>
        <w:t>218. Korea Ministry of Government Legislation, Framework Act on Administrative Regulations, 연도 미상</w:t>
      </w:r>
    </w:p>
    <w:p>
      <w:pPr>
        <w:pStyle w:val="aff4"/>
      </w:pPr>
      <w:r>
        <w:t>219. Regulatory Information Portal, Regulatory Rationalization Committee, 연도 미상</w:t>
      </w:r>
    </w:p>
    <w:p>
      <w:pPr>
        <w:pStyle w:val="aff4"/>
      </w:pPr>
      <w:r>
        <w:t>220. Korea Policy Briefing, First Meeting of the Regulatory Rationalization Committee, 2026</w:t>
      </w:r>
    </w:p>
    <w:p>
      <w:pPr>
        <w:pStyle w:val="aff4"/>
      </w:pPr>
      <w:r>
        <w:t>221. Office for Government Policy Coordination, On-site Regulatory Improvement for Semiconductor Cluster Construction, 2025; Ministry of Trade, Industry et al., Regulatory Improvement Tasks for Semiconductor Cluster Construction, 2025</w:t>
      </w:r>
    </w:p>
    <w:p>
      <w:pPr>
        <w:pStyle w:val="aff4"/>
      </w:pPr>
      <w:r>
        <w:t>222. Financial Services Commission, Republic of, Financial Sandbox, 2019</w:t>
      </w:r>
    </w:p>
    <w:p>
      <w:pPr>
        <w:pStyle w:val="aff4"/>
      </w:pPr>
      <w:r>
        <w:t>223. Financial Services Commission, Republic of, Financial Sandbox, 2019</w:t>
      </w:r>
    </w:p>
    <w:p>
      <w:pPr>
        <w:pStyle w:val="aff4"/>
      </w:pPr>
      <w:r>
        <w:t>224. OECD, Regulatory Sandboxes in Artificial Intelligence, 연도 미상</w:t>
      </w:r>
    </w:p>
    <w:p>
      <w:pPr>
        <w:pStyle w:val="aff4"/>
      </w:pPr>
      <w:r>
        <w:t>225. Korea Chamber of Commerce et al., Survey on Regulatory Burdens in Advanced Strategic Industries, 2024</w:t>
      </w:r>
    </w:p>
    <w:p>
      <w:pPr>
        <w:pStyle w:val="aff4"/>
      </w:pPr>
      <w:r>
        <w:t>226. Government of the Republic of Korea, Killer Regulation Reform Measures, 2023</w:t>
      </w:r>
    </w:p>
    <w:p>
      <w:pPr>
        <w:pStyle w:val="aff4"/>
      </w:pPr>
      <w:r>
        <w:t>227. Government of the Republic of Korea, Measures to Improve Industrial Complex Location Regulations, 2023</w:t>
      </w:r>
    </w:p>
    <w:p>
      <w:pPr>
        <w:pStyle w:val="aff4"/>
      </w:pPr>
      <w:r>
        <w:t>228. Government of the Republic of Korea, Killer Regulation Reform Measures, 2023</w:t>
      </w:r>
    </w:p>
    <w:p>
      <w:pPr>
        <w:pStyle w:val="aff4"/>
      </w:pPr>
      <w:r>
        <w:t>229. Office for Government Policy Coordination, On-site Regulatory Improvement for Semiconductor Cluster Construction, 2025</w:t>
      </w:r>
    </w:p>
    <w:p>
      <w:pPr>
        <w:pStyle w:val="aff4"/>
      </w:pPr>
      <w:r>
        <w:t>230. Ministry of Trade, Industry et al., Regulatory Improvement Tasks for Semiconductor Cluster Construction, 2025</w:t>
      </w:r>
    </w:p>
    <w:p>
      <w:pPr>
        <w:pStyle w:val="aff4"/>
      </w:pPr>
      <w:r>
        <w:t>231. U.S. Bureau of Industry et al., Encryption and Export Administration Regulations, 연도 미상</w:t>
      </w:r>
    </w:p>
    <w:p>
      <w:pPr>
        <w:pStyle w:val="aff4"/>
      </w:pPr>
      <w:r>
        <w:t>232. Supreme Court of the United States, McGowan v. Maryland, 366 U.S. 420, 1961</w:t>
      </w:r>
    </w:p>
    <w:p>
      <w:pPr>
        <w:pStyle w:val="aff4"/>
      </w:pPr>
      <w:r>
        <w:t>233. Supreme Court of the United States, Mutual Film Corp. v. Industrial Commission of Ohio, 236 U.S. 230, 1915</w:t>
      </w:r>
    </w:p>
    <w:p>
      <w:pPr>
        <w:pStyle w:val="aff4"/>
      </w:pPr>
      <w:r>
        <w:t>234. Supreme Court of the United States, Joseph Burstyn, Inc. v. Wilson, 343 U.S. 495, 1952</w:t>
      </w:r>
    </w:p>
    <w:p>
      <w:pPr>
        <w:pStyle w:val="aff4"/>
      </w:pPr>
      <w:r>
        <w:t>235. Motion Picture Association, Film Ratings, 연도 미상</w:t>
      </w:r>
    </w:p>
    <w:p>
      <w:pPr>
        <w:pStyle w:val="aff4"/>
      </w:pPr>
      <w:r>
        <w:t>236. National Capital Planning Commission, Height Master Plan, 연도 미상</w:t>
      </w:r>
    </w:p>
    <w:p>
      <w:pPr>
        <w:pStyle w:val="aff4"/>
      </w:pPr>
      <w:r>
        <w:t>237. National Capital Planning Commission, History of the Height of Buildings Act, 연도 미상</w:t>
      </w:r>
    </w:p>
    <w:p>
      <w:pPr>
        <w:pStyle w:val="aff4"/>
      </w:pPr>
      <w:r>
        <w:t>238. EU, Directive (EU) 2019/904 on the Reduction of the Impact of Certain Plastic Products on the Environment, 2019</w:t>
      </w:r>
    </w:p>
    <w:p>
      <w:pPr>
        <w:pStyle w:val="aff4"/>
      </w:pPr>
      <w:r>
        <w:t>239. California Legislature, AB-1884 Food Facilities: Single-use Plastic Straws, 2018</w:t>
      </w:r>
    </w:p>
    <w:p>
      <w:pPr>
        <w:pStyle w:val="aff4"/>
      </w:pPr>
      <w:r>
        <w:t>240. U.S. Bureau of Industry et al., Encryption and Export Administration Regulations, 연도 미상</w:t>
      </w:r>
    </w:p>
    <w:p>
      <w:pPr>
        <w:pStyle w:val="aff4"/>
      </w:pPr>
      <w:r>
        <w:t>241. FTC, Options to Enhance Occupational License Portability, 2018</w:t>
      </w:r>
    </w:p>
    <w:p>
      <w:pPr>
        <w:pStyle w:val="aff4"/>
      </w:pPr>
      <w:r>
        <w:t>242. National Archives, First Designation of Greenbelts in 1971, 1971</w:t>
      </w:r>
    </w:p>
    <w:p>
      <w:pPr>
        <w:pStyle w:val="aff4"/>
      </w:pPr>
      <w:r>
        <w:t>243. National Archives, First Designation of Greenbelts in 1971, 1971</w:t>
      </w:r>
    </w:p>
    <w:p>
      <w:pPr>
        <w:pStyle w:val="aff4"/>
      </w:pPr>
      <w:r>
        <w:t>244. Ministry of Land, Infrastructure et al., Development Restriction Zones Policy Overview, 연도 미상</w:t>
      </w:r>
    </w:p>
    <w:p>
      <w:pPr>
        <w:pStyle w:val="aff4"/>
      </w:pPr>
      <w:r>
        <w:t>245. Korea Ministry of Government Legislation, Act on Special Measures for Designation and Management of Development Restriction Zones, 연도 미상</w:t>
      </w:r>
    </w:p>
    <w:p>
      <w:pPr>
        <w:pStyle w:val="aff4"/>
      </w:pPr>
      <w:r>
        <w:t>246. National Archives, First Designation of Greenbelts in 1971, 1971</w:t>
      </w:r>
    </w:p>
    <w:p>
      <w:pPr>
        <w:pStyle w:val="aff4"/>
      </w:pPr>
      <w:r>
        <w:t>247. Korea Ministry of Government Legislation, Seoul Metropolitan Area Readjustment Planning Act, 연도 미상</w:t>
      </w:r>
    </w:p>
    <w:p>
      <w:pPr>
        <w:pStyle w:val="aff4"/>
      </w:pPr>
      <w:r>
        <w:t>248. Korea Ministry of Government Legislation, Act on Report on Real Estate Transactions, 연도 미상</w:t>
      </w:r>
    </w:p>
    <w:p>
      <w:pPr>
        <w:pStyle w:val="aff4"/>
      </w:pPr>
      <w:r>
        <w:t>249. IRS, Historical Highlights of the IRS, 연도 미상</w:t>
      </w:r>
    </w:p>
    <w:p>
      <w:pPr>
        <w:pStyle w:val="aff4"/>
      </w:pPr>
      <w:r>
        <w:t>250. National Archives, 16th Amendment to the U.S. Constitution: Federal Income Tax, 연도 미상</w:t>
      </w:r>
    </w:p>
    <w:p>
      <w:pPr>
        <w:pStyle w:val="aff4"/>
      </w:pPr>
      <w:r>
        <w:t>251. Korea Ministry of Government Legislation, Framework Act on Administrative Regulations, 연도 미상</w:t>
      </w:r>
    </w:p>
    <w:p>
      <w:pPr>
        <w:pStyle w:val="aff4"/>
      </w:pPr>
      <w:r>
        <w:t>252. U.S. Department of the Treasury, Treasury, OMB Update Tax Regulatory Review Process, 2018</w:t>
      </w:r>
    </w:p>
    <w:p>
      <w:pPr>
        <w:pStyle w:val="aff4"/>
      </w:pPr>
      <w:r>
        <w:t>253. World Customs Organization, History, 연도 미상</w:t>
      </w:r>
    </w:p>
    <w:p>
      <w:pPr>
        <w:pStyle w:val="aff4"/>
      </w:pPr>
      <w:r>
        <w:t>254. WTO, The GATT Years: From Havana to Marrakesh, 연도 미상</w:t>
      </w:r>
    </w:p>
    <w:p>
      <w:pPr>
        <w:pStyle w:val="aff4"/>
      </w:pPr>
      <w:r>
        <w:t>255. U.S. Department of Agriculture, Agricultur, Grades and Standards, 연도 미상</w:t>
      </w:r>
    </w:p>
    <w:p>
      <w:pPr>
        <w:pStyle w:val="aff4"/>
      </w:pPr>
      <w:r>
        <w:t>256. U.S. Department of Agriculture, Agricultur, Packers and Stockyards Act, 연도 미상</w:t>
      </w:r>
    </w:p>
    <w:p>
      <w:pPr>
        <w:pStyle w:val="aff4"/>
      </w:pPr>
      <w:r>
        <w:t>257. FDA, Background on the FDA Food Safety Modernization Act, 연도 미상</w:t>
      </w:r>
    </w:p>
    <w:p>
      <w:pPr>
        <w:pStyle w:val="aff4"/>
      </w:pPr>
      <w:r>
        <w:t>258. FAO et al., History of Codex Alimentarius, 연도 미상</w:t>
      </w:r>
    </w:p>
    <w:p>
      <w:pPr>
        <w:pStyle w:val="aff4"/>
      </w:pPr>
      <w:r>
        <w:t>259. FCC, History of Commercial Radio, 연도 미상</w:t>
      </w:r>
    </w:p>
    <w:p>
      <w:pPr>
        <w:pStyle w:val="aff4"/>
      </w:pPr>
      <w:r>
        <w:t>260. FCC, Communications Act of 1934, 연도 미상</w:t>
      </w:r>
    </w:p>
    <w:p>
      <w:pPr>
        <w:pStyle w:val="aff4"/>
      </w:pPr>
      <w:r>
        <w:t>261. International Telecommunication Union, ITU History, 연도 미상</w:t>
      </w:r>
    </w:p>
    <w:p>
      <w:pPr>
        <w:pStyle w:val="aff4"/>
      </w:pPr>
      <w:r>
        <w:t>262. FERC, History of FERC, 연도 미상</w:t>
      </w:r>
    </w:p>
    <w:p>
      <w:pPr>
        <w:pStyle w:val="aff4"/>
      </w:pPr>
      <w:r>
        <w:t>263. U.S. Nuclear Regulatory Commission, History, 연도 미상; U.S. Nuclear Regulatory Commission, Governing Legislation, 연도 미상</w:t>
      </w:r>
    </w:p>
    <w:p>
      <w:pPr>
        <w:pStyle w:val="aff4"/>
      </w:pPr>
      <w:r>
        <w:t>264. IAEA, History, 연도 미상</w:t>
      </w:r>
    </w:p>
    <w:p>
      <w:pPr>
        <w:pStyle w:val="aff4"/>
      </w:pPr>
      <w:r>
        <w:t>265. U.S. Citizenship et al., Overview of Agency History, 연도 미상</w:t>
      </w:r>
    </w:p>
    <w:p>
      <w:pPr>
        <w:pStyle w:val="aff4"/>
      </w:pPr>
      <w:r>
        <w:t>266. Office of the Historian, U.S. Department o, The Immigration Act of 1924, 연도 미상</w:t>
      </w:r>
    </w:p>
    <w:p>
      <w:pPr>
        <w:pStyle w:val="aff4"/>
      </w:pPr>
      <w:r>
        <w:t>267. U.S. Customs et al., History, 연도 미상</w:t>
      </w:r>
    </w:p>
    <w:p>
      <w:pPr>
        <w:pStyle w:val="aff4"/>
      </w:pPr>
      <w:r>
        <w:t>268. International Organization for Migration, IOM History, 연도 미상</w:t>
      </w:r>
    </w:p>
    <w:p>
      <w:pPr>
        <w:pStyle w:val="aff4"/>
      </w:pPr>
      <w:r>
        <w:t>269. Ronald Reagan Presidential Library et al., Executive Order 12291: Federal Regulation, 1981</w:t>
      </w:r>
    </w:p>
    <w:p>
      <w:pPr>
        <w:pStyle w:val="aff4"/>
      </w:pPr>
      <w:r>
        <w:t>270. EPA, Summary of Executive Order 12866 - Regulatory Planning and Review, 연도 미상</w:t>
      </w:r>
    </w:p>
    <w:p>
      <w:pPr>
        <w:pStyle w:val="aff4"/>
      </w:pPr>
      <w:r>
        <w:t>271. Office of Management et al., Circular A-4: Regulatory Analysis, 연도 미상</w:t>
      </w:r>
    </w:p>
    <w:p>
      <w:pPr>
        <w:pStyle w:val="aff4"/>
      </w:pPr>
      <w:r>
        <w:t>272. OECD, Recommendation of the Council on Regulatory Policy and Governance, 2012</w:t>
      </w:r>
    </w:p>
    <w:p>
      <w:pPr>
        <w:pStyle w:val="aff4"/>
      </w:pPr>
      <w:r>
        <w:t>273. OECD, Regulatory Policy Committee, 연도 미상</w:t>
      </w:r>
    </w:p>
    <w:p>
      <w:pPr>
        <w:pStyle w:val="aff4"/>
      </w:pPr>
      <w:r>
        <w:t>274. OECD, Regulatory Policy in Korea: Towards Better Regulation, 2017; Korea Ministry of Government Legislation, Framework Act on Administrative Regulations, 연도 미상</w:t>
      </w:r>
    </w:p>
    <w:p>
      <w:pPr>
        <w:pStyle w:val="aff4"/>
      </w:pPr>
      <w:r>
        <w:t>275. World Bank, Doing Business 2013: Smarter Regulations for Small and Medium-Size Enterprises, 2013</w:t>
      </w:r>
    </w:p>
    <w:p>
      <w:pPr>
        <w:pStyle w:val="aff4"/>
      </w:pPr>
      <w:r>
        <w:t>276. World Bank, Global Indicators of Regulatory Governance, 연도 미상</w:t>
      </w:r>
    </w:p>
    <w:p>
      <w:pPr>
        <w:pStyle w:val="aff4"/>
      </w:pPr>
      <w:r>
        <w:t>277. European Commission, Better Regulation, 연도 미상</w:t>
      </w:r>
    </w:p>
    <w:p>
      <w:pPr>
        <w:pStyle w:val="aff4"/>
      </w:pPr>
      <w:r>
        <w:t>278. UK Department for Business, Energy et al., Better Regulation Framework Manual, 2013</w:t>
      </w:r>
    </w:p>
    <w:p>
      <w:pPr>
        <w:pStyle w:val="aff4"/>
      </w:pPr>
      <w:r>
        <w:t>279. Office for Government Policy Coordination, Regulatory Review Process, 연도 미상</w:t>
      </w:r>
    </w:p>
    <w:p>
      <w:pPr>
        <w:pStyle w:val="aff4"/>
      </w:pPr>
      <w:r>
        <w:t>280. OECD, Recommendation of the Council on Regulatory Policy and Governance, 2012</w:t>
      </w:r>
    </w:p>
    <w:p>
      <w:pPr>
        <w:pStyle w:val="aff4"/>
      </w:pPr>
      <w:r>
        <w:t>281. International Bureau of Weights et al., History of the SI, 연도 미상</w:t>
      </w:r>
    </w:p>
    <w:p>
      <w:pPr>
        <w:pStyle w:val="aff4"/>
      </w:pPr>
      <w:r>
        <w:t>282. IEC, IEC History, 연도 미상</w:t>
      </w:r>
    </w:p>
    <w:p>
      <w:pPr>
        <w:pStyle w:val="aff4"/>
      </w:pPr>
      <w:r>
        <w:t>283. ISO, About ISO, 연도 미상</w:t>
      </w:r>
    </w:p>
    <w:p>
      <w:pPr>
        <w:pStyle w:val="aff4"/>
      </w:pPr>
      <w:r>
        <w:t>284. WTO, Technical Barriers to Trade, 연도 미상</w:t>
      </w:r>
    </w:p>
    <w:p>
      <w:pPr>
        <w:pStyle w:val="aff4"/>
      </w:pPr>
      <w:r>
        <w:t>285. WTO, Agreement on Government Procurement, 연도 미상</w:t>
      </w:r>
    </w:p>
    <w:p>
      <w:pPr>
        <w:pStyle w:val="aff4"/>
      </w:pPr>
      <w:r>
        <w:t>286. United Nations Commission on International, UNCITRAL Model Law on Public Procurement, 2011</w:t>
      </w:r>
    </w:p>
    <w:p>
      <w:pPr>
        <w:pStyle w:val="aff4"/>
      </w:pPr>
      <w:r>
        <w:t>287. OECD, Recommendation of the Council on Public Procurement, 연도 미상</w:t>
      </w:r>
    </w:p>
    <w:p>
      <w:pPr>
        <w:pStyle w:val="aff4"/>
      </w:pPr>
      <w:r>
        <w:t>288. U.S. Department of Justice, Foreign Corrupt Practices Act, 연도 미상</w:t>
      </w:r>
    </w:p>
    <w:p>
      <w:pPr>
        <w:pStyle w:val="aff4"/>
      </w:pPr>
      <w:r>
        <w:t>289. SEC, The Laws That Govern the Securities Industry, 연도 미상</w:t>
      </w:r>
    </w:p>
    <w:p>
      <w:pPr>
        <w:pStyle w:val="aff4"/>
      </w:pPr>
      <w:r>
        <w:t>290. SEC, Sarbanes-Oxley Act of 2002, 연도 미상</w:t>
      </w:r>
    </w:p>
    <w:p>
      <w:pPr>
        <w:pStyle w:val="aff4"/>
      </w:pPr>
      <w:r>
        <w:t>291. OECD, G20/OECD Principles of Corporate Governance 2023, 2023</w:t>
      </w:r>
    </w:p>
    <w:p>
      <w:pPr>
        <w:pStyle w:val="aff4"/>
      </w:pPr>
      <w:r>
        <w:t>292. WIPO, Summary of the Paris Convention for the Protection of Industrial Property, 연도 미상</w:t>
      </w:r>
    </w:p>
    <w:p>
      <w:pPr>
        <w:pStyle w:val="aff4"/>
      </w:pPr>
      <w:r>
        <w:t>293. WIPO, Summary of the Berne Convention for the Protection of Literary and Artistic Works, 연도 미상</w:t>
      </w:r>
    </w:p>
    <w:p>
      <w:pPr>
        <w:pStyle w:val="aff4"/>
      </w:pPr>
      <w:r>
        <w:t>294. WIPO, History of WIPO, 연도 미상</w:t>
      </w:r>
    </w:p>
    <w:p>
      <w:pPr>
        <w:pStyle w:val="aff4"/>
      </w:pPr>
      <w:r>
        <w:t>295. WTO, Intellectual Property: Protection and Enforcement, 연도 미상</w:t>
      </w:r>
    </w:p>
    <w:p>
      <w:pPr>
        <w:pStyle w:val="aff4"/>
      </w:pPr>
      <w:r>
        <w:t>296. National Institute of Standards et al., Cybersecurity Framework, 연도 미상</w:t>
      </w:r>
    </w:p>
    <w:p>
      <w:pPr>
        <w:pStyle w:val="aff4"/>
      </w:pPr>
      <w:r>
        <w:t>297. Cybersecurity et al., About CISA, 연도 미상</w:t>
      </w:r>
    </w:p>
    <w:p>
      <w:pPr>
        <w:pStyle w:val="aff4"/>
      </w:pPr>
      <w:r>
        <w:t>298. EU, Directive (EU) 2022/2555 on Measures for a High Common Level of Cybersecurity Across the Union, 2022</w:t>
      </w:r>
    </w:p>
    <w:p>
      <w:pPr>
        <w:pStyle w:val="aff4"/>
      </w:pPr>
      <w:r>
        <w:t>299. OECD, Guidelines for the Security of Information Systems and Networks, 연도 미상</w:t>
      </w:r>
    </w:p>
    <w:p>
      <w:pPr>
        <w:pStyle w:val="aff4"/>
      </w:pPr>
      <w:r>
        <w:t>300. U.S. Social Security Administration, Social Security Act of 1935, 연도 미상</w:t>
      </w:r>
    </w:p>
    <w:p>
      <w:pPr>
        <w:pStyle w:val="aff4"/>
      </w:pPr>
      <w:r>
        <w:t>301. National Archives, Social Security Act, 연도 미상</w:t>
      </w:r>
    </w:p>
    <w:p>
      <w:pPr>
        <w:pStyle w:val="aff4"/>
      </w:pPr>
      <w:r>
        <w:t>302. Centers for Medicare &amp; Medicaid Services, CMS' Program History, 연도 미상</w:t>
      </w:r>
    </w:p>
    <w:p>
      <w:pPr>
        <w:pStyle w:val="aff4"/>
      </w:pPr>
      <w:r>
        <w:t>303. Korea Ministry of Government Legislation, National Health Insurance Act, 연도 미상</w:t>
      </w:r>
    </w:p>
    <w:p>
      <w:pPr>
        <w:pStyle w:val="aff4"/>
      </w:pPr>
      <w:r>
        <w:t>304. ILO, Social Security (Minimum Standards) Convention, 1952 (No. 102), 1952</w:t>
      </w:r>
    </w:p>
    <w:p>
      <w:pPr>
        <w:pStyle w:val="aff4"/>
      </w:pPr>
      <w:r>
        <w:t>305. Arthur Cecil Pigou, The Economics of Welfare, 1920</w:t>
      </w:r>
    </w:p>
    <w:p>
      <w:pPr>
        <w:pStyle w:val="aff4"/>
      </w:pPr>
      <w:r>
        <w:t>306. Office of Management et al., Circular A-4: Regulatory Analysis, 연도 미상</w:t>
      </w:r>
    </w:p>
    <w:p>
      <w:pPr>
        <w:pStyle w:val="aff4"/>
      </w:pPr>
      <w:r>
        <w:t>307. Ronald H. Coase, The Problem of Social Cost, 1960</w:t>
      </w:r>
    </w:p>
    <w:p>
      <w:pPr>
        <w:pStyle w:val="aff4"/>
      </w:pPr>
      <w:r>
        <w:t>308. John D. Graham et al., Risk vs. Risk: Tradeoffs in Protecting Health and the Environment, 1995</w:t>
      </w:r>
    </w:p>
    <w:p>
      <w:pPr>
        <w:pStyle w:val="aff4"/>
      </w:pPr>
      <w:r>
        <w:t>309. Office of Management et al., Circular A-4: Regulatory Analysis, 연도 미상</w:t>
      </w:r>
    </w:p>
    <w:p>
      <w:pPr>
        <w:pStyle w:val="aff4"/>
      </w:pPr>
      <w:r>
        <w:t>310. NHTSA, Interpretation on School Bus Compartmentalization, 연도 미상</w:t>
      </w:r>
    </w:p>
    <w:p>
      <w:pPr>
        <w:pStyle w:val="aff4"/>
      </w:pPr>
      <w:r>
        <w:t>311. NHTSA, Federal Motor Vehicle Safety Standards; Seating Systems, Occupant Crash Protection, Seat Belt Assembly Anchorages, School Bus Passenger Seating and Crash Protection, 2007</w:t>
      </w:r>
    </w:p>
    <w:p>
      <w:pPr>
        <w:pStyle w:val="aff4"/>
      </w:pPr>
      <w:r>
        <w:t>312. National Transportation Safety Board, School Bus Safety, 연도 미상</w:t>
      </w:r>
    </w:p>
    <w:p>
      <w:pPr>
        <w:pStyle w:val="aff4"/>
      </w:pPr>
      <w:r>
        <w:t>313. NHTSA, Seat Belts on Large School Buses, 연도 미상; NHTSA, Federal Motor Vehicle Safety Standards; Denial of Petitions for Rulemaking; School Buses, 2011</w:t>
      </w:r>
    </w:p>
    <w:p>
      <w:pPr>
        <w:pStyle w:val="aff4"/>
      </w:pPr>
      <w:r>
        <w:t>314. Sam Peltzman, The Effects of Automobile Safety Regulation, 1975</w:t>
      </w:r>
    </w:p>
    <w:p>
      <w:pPr>
        <w:pStyle w:val="aff4"/>
      </w:pPr>
      <w:r>
        <w:t>315. Stephen Breyer, Breaking the Vicious Circle: Toward Effective Risk Regulation, 1993</w:t>
      </w:r>
    </w:p>
    <w:p>
      <w:pPr>
        <w:pStyle w:val="aff4"/>
      </w:pPr>
      <w:r>
        <w:t>316. International Maritime Organization, International Convention for the Safety of Life at Sea (SOLAS), 1974, 연도 미상</w:t>
      </w:r>
    </w:p>
    <w:p>
      <w:pPr>
        <w:pStyle w:val="aff4"/>
      </w:pPr>
      <w:r>
        <w:t>317. Timur Kuran and Cass R. Sunstein, Availability Cascades and Risk Regulation, Stanford Law Review 51, 1999</w:t>
      </w:r>
    </w:p>
    <w:p>
      <w:pPr>
        <w:pStyle w:val="aff4"/>
      </w:pPr>
      <w:r>
        <w:t>318. UK Parliament, House of Commons, Dangerous Dogs Bill, 1991</w:t>
      </w:r>
    </w:p>
    <w:p>
      <w:pPr>
        <w:pStyle w:val="aff4"/>
      </w:pPr>
      <w:r>
        <w:t>319. House of Commons Environment, Food and Rural Affairs Committee, Controlling Dangerous Dogs, HC 1040, 2018</w:t>
      </w:r>
    </w:p>
    <w:p>
      <w:pPr>
        <w:pStyle w:val="aff4"/>
      </w:pPr>
      <w:r>
        <w:t>320. U.S. Government Accountability Office, Aviation Security: Risk, Experience, and Customer Concerns Drive Changes to Airline Passenger Screening Procedures, GAO-07-634, 2007</w:t>
      </w:r>
    </w:p>
    <w:p>
      <w:pPr>
        <w:pStyle w:val="aff4"/>
      </w:pPr>
      <w:r>
        <w:t>321. U.S. Government Accountability Office, Aviation Security: Actions Needed to Systematically Evaluate Cost and Effectiveness Across Security Countermeasures, GAO-17-794, 2017</w:t>
      </w:r>
    </w:p>
    <w:p>
      <w:pPr>
        <w:pStyle w:val="aff4"/>
      </w:pPr>
      <w:r>
        <w:t>322. George J. Stigler, The Theory of Economic Regulation, 1971</w:t>
      </w:r>
    </w:p>
    <w:p>
      <w:pPr>
        <w:pStyle w:val="aff4"/>
      </w:pPr>
      <w:r>
        <w:t>323. Sam Peltzman, Toward a More General Theory of Regulation, 1976</w:t>
      </w:r>
    </w:p>
    <w:p>
      <w:pPr>
        <w:pStyle w:val="aff4"/>
      </w:pPr>
      <w:r>
        <w:t>324. Stanford Encyclopedia of Philosophy, Legalism in Chinese Philosophy, 연도 미상</w:t>
      </w:r>
    </w:p>
    <w:p>
      <w:pPr>
        <w:pStyle w:val="aff4"/>
      </w:pPr>
      <w:r>
        <w:t>325. Encyclopaedia Britannica, Qin Dynasty, 연도 미상</w:t>
      </w:r>
    </w:p>
    <w:p>
      <w:pPr>
        <w:pStyle w:val="aff4"/>
      </w:pPr>
      <w:r>
        <w:t>326. Stanford Encyclopedia of Philosophy, The Rule of Law, 연도 미상</w:t>
      </w:r>
    </w:p>
    <w:p>
      <w:pPr>
        <w:pStyle w:val="aff4"/>
      </w:pPr>
      <w:r>
        <w:t>327. Stanford Encyclopedia of Philosophy, Confucius, 연도 미상</w:t>
      </w:r>
    </w:p>
    <w:p>
      <w:pPr>
        <w:pStyle w:val="aff4"/>
      </w:pPr>
      <w:r>
        <w:t>328. Stanford Encyclopedia of Philosophy, Daoism, 연도 미상</w:t>
      </w:r>
    </w:p>
    <w:p>
      <w:pPr>
        <w:pStyle w:val="aff4"/>
      </w:pPr>
      <w:r>
        <w:t>329. Internet Encyclopedia of Philosophy, Daoist Philosophy, 연도 미상</w:t>
      </w:r>
    </w:p>
    <w:p>
      <w:pPr>
        <w:pStyle w:val="aff4"/>
      </w:pPr>
      <w:r>
        <w:t>330. Internet Encyclopedia of Philosophy, Plato: The Republic, 연도 미상</w:t>
      </w:r>
    </w:p>
    <w:p>
      <w:pPr>
        <w:pStyle w:val="aff4"/>
      </w:pPr>
      <w:r>
        <w:t>331. Stanford Encyclopedia of Philosophy, Aristotle's Political Theory, 연도 미상</w:t>
      </w:r>
    </w:p>
    <w:p>
      <w:pPr>
        <w:pStyle w:val="aff4"/>
      </w:pPr>
      <w:r>
        <w:t>332. Stanford Encyclopedia of Philosophy, Hobbes's Moral and Political Philosophy, 연도 미상</w:t>
      </w:r>
    </w:p>
    <w:p>
      <w:pPr>
        <w:pStyle w:val="aff4"/>
      </w:pPr>
      <w:r>
        <w:t>333. Stanford Encyclopedia of Philosophy, Adam Smith's Moral and Political Philosophy, 연도 미상</w:t>
      </w:r>
    </w:p>
    <w:p>
      <w:pPr>
        <w:pStyle w:val="aff4"/>
      </w:pPr>
      <w:r>
        <w:t>334. Stanford Encyclopedia of Philosophy, The Limits of Law, 연도 미상</w:t>
      </w:r>
    </w:p>
    <w:p>
      <w:pPr>
        <w:pStyle w:val="aff4"/>
      </w:pPr>
      <w:r>
        <w:t>335. Stanford Encyclopedia of Philosophy, Friedrich Hayek, 연도 미상</w:t>
      </w:r>
    </w:p>
    <w:p>
      <w:pPr>
        <w:pStyle w:val="aff4"/>
      </w:pPr>
      <w:r>
        <w:t>336. Stanford Encyclopedia of Philosophy, Michel Foucault, 연도 미상</w:t>
      </w:r>
    </w:p>
    <w:p>
      <w:pPr>
        <w:pStyle w:val="aff4"/>
      </w:pPr>
      <w:r>
        <w:t>337. Karl Polanyi, The Great Transformation: The Political and Economic Origins of Our Time, 1944</w:t>
      </w:r>
    </w:p>
    <w:p>
      <w:pPr>
        <w:pStyle w:val="aff4"/>
      </w:pPr>
      <w:r>
        <w:t>338. James C. Scott, Seeing Like a State: How Certain Schemes to Improve the Human Condition Have Failed, 1998</w:t>
      </w:r>
    </w:p>
    <w:p>
      <w:pPr>
        <w:pStyle w:val="aff4"/>
      </w:pPr>
      <w:r>
        <w:t>339. 벤야민이 쓰는 독일어 Gewalt는 폭력, 힘, 권한, 공권력의 의미가 겹친 말이다. 여기서 말하는 "법의 폭력"은 단순한 물리적 폭행만이 아니라 법이 명령·처벌·강제를 통해 자신을 세우고 유지하는 힘 전체를 가리킨다.</w:t>
      </w:r>
    </w:p>
    <w:p>
      <w:pPr>
        <w:pStyle w:val="aff4"/>
      </w:pPr>
      <w:r>
        <w:t>340. Stanford Encyclopedia of Philosophy, Walter Benjamin, 연도 미상</w:t>
      </w:r>
    </w:p>
    <w:p>
      <w:pPr>
        <w:pStyle w:val="aff4"/>
      </w:pPr>
      <w:r>
        <w:t>341. Walter Benjamin, Kleine Geschichte der Photographie, 1931; Stanford Encyclopedia of Philosophy, Walter Benjamin, 연도 미상</w:t>
      </w:r>
    </w:p>
    <w:p>
      <w:pPr>
        <w:pStyle w:val="aff4"/>
      </w:pPr>
      <w:r>
        <w:t>342. Stanford Encyclopedia of Philosophy, Hannah Arendt, 연도 미상</w:t>
      </w:r>
    </w:p>
    <w:p>
      <w:pPr>
        <w:pStyle w:val="aff4"/>
      </w:pPr>
      <w:r>
        <w:t>343. 아렌트의 관료제 비판은 "무정부"가 아니라 "무책임"의 문제에 가깝다. 명령은 문서와 절차와 직위에서 나오지만, 막상 결정의 이유와 책임을 물으면 담당자·위원회·규정·시스템이 서로를 가리키는 상태가 생긴다.</w:t>
      </w:r>
    </w:p>
    <w:p>
      <w:pPr>
        <w:pStyle w:val="aff4"/>
      </w:pPr>
      <w:r>
        <w:t>344. Library of Congress, 500 Year Anniversary of the Bavarian Beer Purity Law of 1516 (Reinheitsgebot), 2016</w:t>
      </w:r>
    </w:p>
    <w:p>
      <w:pPr>
        <w:pStyle w:val="aff4"/>
      </w:pPr>
      <w:r>
        <w:t>345. Office of the Historian, U.S. House of Rep, Tax Reform with a Side of Margarine, 2014; Science History Institute, Stomping the Margarine, 2022</w:t>
      </w:r>
    </w:p>
    <w:p>
      <w:pPr>
        <w:pStyle w:val="aff4"/>
      </w:pPr>
      <w:r>
        <w:t>346. European Commission, Commission Regulation (EC) No 2257/94 of 16 September 1994 Laying Down Quality Standards for Bananas, 1994</w:t>
      </w:r>
    </w:p>
    <w:p>
      <w:pPr>
        <w:pStyle w:val="aff4"/>
      </w:pPr>
      <w:r>
        <w:t>347. New York City Taxi et al., TLC Unveils New, Celebratory Medallion to Mark the United States' Historic 250th Anniversary, 2026</w:t>
      </w:r>
    </w:p>
    <w:p>
      <w:pPr>
        <w:pStyle w:val="aff4"/>
      </w:pPr>
      <w:r>
        <w:t>348. Supreme Court of the United States, McGowan v. Maryland, 366 U.S. 420, 1961</w:t>
      </w:r>
    </w:p>
    <w:p>
      <w:pPr>
        <w:pStyle w:val="aff4"/>
      </w:pPr>
      <w:r>
        <w:t>349. Supreme Court of the United States, Mutual Film Corp. v. Industrial Commission of Ohio, 236 U.S. 230, 1915</w:t>
      </w:r>
    </w:p>
    <w:p>
      <w:pPr>
        <w:pStyle w:val="aff4"/>
      </w:pPr>
      <w:r>
        <w:t>350. Supreme Court of the United States, Joseph Burstyn, Inc. v. Wilson, 343 U.S. 495, 1952</w:t>
      </w:r>
    </w:p>
    <w:p>
      <w:pPr>
        <w:pStyle w:val="aff4"/>
      </w:pPr>
      <w:r>
        <w:t>351. Motion Picture Association, Film Ratings, 연도 미상</w:t>
      </w:r>
    </w:p>
    <w:p>
      <w:pPr>
        <w:pStyle w:val="aff4"/>
      </w:pPr>
      <w:r>
        <w:t>352. National Capital Planning Commission, Height Master Plan, 연도 미상; National Capital Planning Commission, History of the Height of Buildings Act, 연도 미상</w:t>
      </w:r>
    </w:p>
    <w:p>
      <w:pPr>
        <w:pStyle w:val="aff4"/>
      </w:pPr>
      <w:r>
        <w:t>353. EU, Directive (EU) 2019/904 on the Reduction of the Impact of Certain Plastic Products on the Environment, 2019; California Legislature, AB-1884 Food Facilities: Single-use Plastic Straws, 2018</w:t>
      </w:r>
    </w:p>
    <w:p>
      <w:pPr>
        <w:pStyle w:val="aff4"/>
      </w:pPr>
      <w:r>
        <w:t>354. FTC, Complying with the Funeral Rule, 연도 미상</w:t>
      </w:r>
    </w:p>
    <w:p>
      <w:pPr>
        <w:pStyle w:val="aff4"/>
      </w:pPr>
      <w:r>
        <w:t>355. FTC, Complying with the Eyeglass Rule, 연도 미상</w:t>
      </w:r>
    </w:p>
    <w:p>
      <w:pPr>
        <w:pStyle w:val="aff4"/>
      </w:pPr>
      <w:r>
        <w:t>356. U.S. Consumer Product Safety Commission, CPSC Votes Lawn Dart Ban, 1988; Electronic Code of Federal Regulations, 16 CFR Part 1306: Ban of Hazardous Lawn Darts, 연도 미상</w:t>
      </w:r>
    </w:p>
    <w:p>
      <w:pPr>
        <w:pStyle w:val="aff4"/>
      </w:pPr>
      <w:r>
        <w:t>357. FDA, Changes to the Nutrition Facts Label, 연도 미상</w:t>
      </w:r>
    </w:p>
    <w:p>
      <w:pPr>
        <w:pStyle w:val="aff4"/>
      </w:pPr>
      <w:r>
        <w:t>358. FAA, Part 107 Summary, 2016; Electronic Code of Federal Regulations, 14 CFR Part 107: Small Unmanned Aircraft Systems, 연도 미상</w:t>
      </w:r>
    </w:p>
    <w:p>
      <w:pPr>
        <w:pStyle w:val="aff4"/>
      </w:pPr>
      <w:r>
        <w:t>359. EPA, EPA History: Noise and the Noise Control Act, 연도 미상</w:t>
      </w:r>
    </w:p>
    <w:p>
      <w:pPr>
        <w:pStyle w:val="aff4"/>
      </w:pPr>
      <w:r>
        <w:t>360. FCC, Syracuse Peace Council, Memorandum Opinion and Order, FCC 87-266, 1987</w:t>
      </w:r>
    </w:p>
    <w:p>
      <w:pPr>
        <w:pStyle w:val="aff4"/>
      </w:pPr>
      <w:r>
        <w:t>361. UK Legislation, Gambling Act 2005, 2005; Gambling Commission, Guidance to Licensing Authorities: Primary Legislation, 연도 미상</w:t>
      </w:r>
    </w:p>
    <w:p>
      <w:pPr>
        <w:pStyle w:val="aff4"/>
      </w:pPr>
      <w:r>
        <w:t>362. UK Legislation, National Lottery etc. Act 1993, 1993</w:t>
      </w:r>
    </w:p>
    <w:p>
      <w:pPr>
        <w:pStyle w:val="aff4"/>
      </w:pPr>
      <w:r>
        <w:t>363. U.S. Bureau of Industry et al., Encryption and Export Administration Regulations, 연도 미상</w:t>
      </w:r>
    </w:p>
    <w:p>
      <w:pPr>
        <w:pStyle w:val="aff4"/>
      </w:pPr>
      <w:r>
        <w:t>364. National Archives, First Designation of Greenbelts in 1971, 1971; Korea Ministry of Government Legislation, Act on Special Measures for Designation and Management of Development Restriction Zones, 연도 미상</w:t>
      </w:r>
    </w:p>
    <w:p>
      <w:pPr>
        <w:pStyle w:val="aff4"/>
      </w:pPr>
      <w:r>
        <w:t>365. Office for Government Policy Coordination,, Regulatory Sandbox Introduction, 연도 미상; OECD, Regulatory Sandboxes in Artificial Intelligence, 연도 미상</w:t>
      </w:r>
    </w:p>
    <w:p>
      <w:pPr>
        <w:pStyle w:val="aff4"/>
      </w:pPr>
      <w:r>
        <w:t>366. EU, Regulation (EU) 2024/1689 of the European Parliament and of the Council of 13 June 2024 Laying Down Harmonised Rules on Artificial Intelligence, 2024</w:t>
      </w:r>
    </w:p>
    <w:p>
      <w:pPr>
        <w:pStyle w:val="aff4"/>
      </w:pPr>
      <w:r>
        <w:t>367. Korea Development Institute, The Korean Economy: Six Decades of Growth and Development, 연도 미상; Douglas A. Irwin, From Hermit Kingdom to Miracle on the Han: Policy Decisions that Transformed South Korea into an Export Powerhouse, 2021</w:t>
      </w:r>
    </w:p>
    <w:p>
      <w:pPr>
        <w:pStyle w:val="aff4"/>
      </w:pPr>
      <w:r>
        <w:t>368. Alice H. Amsden, Asia's Next Giant: South Korea and Late Industrialization, 1989; Robert Wade, Governing the Market: Economic Theory and the Role of Government in East Asian Industrialization, 1990</w:t>
      </w:r>
    </w:p>
    <w:p>
      <w:pPr>
        <w:pStyle w:val="aff4"/>
      </w:pPr>
      <w:r>
        <w:t>369. Korea Legislation Research Institute, Monopoly Regulation and Fair Trade Act, 연도 미상</w:t>
      </w:r>
    </w:p>
    <w:p>
      <w:pPr>
        <w:pStyle w:val="aff4"/>
      </w:pPr>
      <w:r>
        <w:t>370. Korea Legislation Research Institute, Framework Act on Administrative Regulations, 연도 미상; Korea Ministry of Government Legislation, Framework Act on Administrative Regulations, 연도 미상</w:t>
      </w:r>
    </w:p>
    <w:p>
      <w:pPr>
        <w:pStyle w:val="aff4"/>
      </w:pPr>
      <w:r>
        <w:t>371. Office for Government Policy Coordination, Regulatory Review Process, 연도 미상</w:t>
      </w:r>
    </w:p>
    <w:p>
      <w:pPr>
        <w:pStyle w:val="aff4"/>
      </w:pPr>
      <w:r>
        <w:t>372. OECD, Regulatory Policy in Korea: Towards Better Regulation, 2017</w:t>
      </w:r>
    </w:p>
    <w:p>
      <w:pPr>
        <w:pStyle w:val="aff4"/>
      </w:pPr>
      <w:r>
        <w:t>373. Office for Government Policy Coordination, Regulatory Review Process, 연도 미상</w:t>
      </w:r>
    </w:p>
    <w:p>
      <w:pPr>
        <w:pStyle w:val="aff4"/>
      </w:pPr>
      <w:r>
        <w:t>374. Office for Government Policy Coordination,, Regulatory Sandbox Introduction, 연도 미상</w:t>
      </w:r>
    </w:p>
    <w:p>
      <w:pPr>
        <w:pStyle w:val="aff4"/>
      </w:pPr>
      <w:r>
        <w:t>375. OECD, Regulatory Sandboxes in Artificial Intelligence, 연도 미상</w:t>
      </w:r>
    </w:p>
    <w:p>
      <w:pPr>
        <w:pStyle w:val="aff4"/>
      </w:pPr>
      <w:r>
        <w:t>376. Government of the Republic of Korea, Killer Regulation Reform Measures, 2023; Government of the Republic of Korea, Measures to Improve Industrial Complex Location Regulations, 2023</w:t>
      </w:r>
    </w:p>
    <w:p>
      <w:pPr>
        <w:pStyle w:val="aff4"/>
      </w:pPr>
      <w:r>
        <w:t>377. Korea Chamber of Commerce et al., Survey on Regulatory Burdens in Advanced Strategic Industries, 2024</w:t>
      </w:r>
    </w:p>
    <w:p>
      <w:pPr>
        <w:pStyle w:val="aff4"/>
      </w:pPr>
      <w:r>
        <w:t>378. Korea Ministry of Government Legislation, Framework Act on Administrative Regulations, 연도 미상</w:t>
      </w:r>
    </w:p>
    <w:p>
      <w:pPr>
        <w:pStyle w:val="aff4"/>
      </w:pPr>
      <w:r>
        <w:t>379. Korea Ministry of Government Legislation, Framework Act on Administrative Regulations, 연도 미상</w:t>
      </w:r>
    </w:p>
    <w:p>
      <w:pPr>
        <w:pStyle w:val="aff4"/>
      </w:pPr>
      <w:r>
        <w:t>380. Administrative Committee of the Federal Re, History of the Federal Register, 2026; United States Congress, Administrative Procedure Act, Public Law 79-404, 60 Stat. 237, 1946</w:t>
      </w:r>
    </w:p>
    <w:p>
      <w:pPr>
        <w:pStyle w:val="aff4"/>
      </w:pPr>
      <w:r>
        <w:t>381. NIST Office of Weights et al., A Brief History of OWM, 2026; International Bureau of Weights et al., History of the SI, 연도 미상</w:t>
      </w:r>
    </w:p>
    <w:p>
      <w:pPr>
        <w:pStyle w:val="aff4"/>
      </w:pPr>
      <w:r>
        <w:t>382. ISO, About ISO, 연도 미상; IEC, IEC History, 연도 미상</w:t>
      </w:r>
    </w:p>
    <w:p>
      <w:pPr>
        <w:pStyle w:val="aff4"/>
      </w:pPr>
      <w:r>
        <w:t>383. National Archives, Medical Act 1858, 1858; FTC, Options to Enhance Occupational License Portability, 2018</w:t>
      </w:r>
    </w:p>
    <w:p>
      <w:pPr>
        <w:pStyle w:val="aff4"/>
      </w:pPr>
      <w:r>
        <w:t>384. WTO, Technical Barriers to Trade, 연도 미상</w:t>
      </w:r>
    </w:p>
    <w:p>
      <w:pPr>
        <w:pStyle w:val="aff4"/>
      </w:pPr>
      <w:r>
        <w:t>385. SEC, The Laws That Govern the Securities Industry, 연도 미상</w:t>
      </w:r>
    </w:p>
    <w:p>
      <w:pPr>
        <w:pStyle w:val="aff4"/>
      </w:pPr>
      <w:r>
        <w:t>386. Office of Management et al., Circular A-4: Regulatory Analysis, 연도 미상; OECD, Recommendation of the Council on Regulatory Policy and Governance, 2012</w:t>
      </w:r>
    </w:p>
    <w:p>
      <w:pPr>
        <w:pStyle w:val="aff4"/>
      </w:pPr>
      <w:r>
        <w:t>387. Korea Institute of Public Administration, Measures to Enhance the Effectiveness of Regulatory Impact Analysis, 연도 미상</w:t>
      </w:r>
    </w:p>
    <w:p>
      <w:pPr>
        <w:pStyle w:val="aff4"/>
      </w:pPr>
      <w:r>
        <w:t>388. Regulatory Information Portal, Regulatory Sandbox, 연도 미상</w:t>
      </w:r>
    </w:p>
    <w:p>
      <w:pPr>
        <w:pStyle w:val="aff4"/>
      </w:pPr>
      <w:r>
        <w:t>389. FERC, Federal Power Act, 연도 미상; FERC, History of FERC, 연도 미상</w:t>
      </w:r>
    </w:p>
    <w:p>
      <w:pPr>
        <w:pStyle w:val="aff4"/>
      </w:pPr>
      <w:r>
        <w:t>390. EU, Regulation (EU) 2016/679 of the European Parliament and of the Council, 2016; EU, Regulation (EU) 2022/1925 on Contestable and Fair Markets in the Digital Sector, 2022; EU, Regulation (EU) 2022/2065 on a Single Market for Digital Services, 2022; EU, Regulation (EU) 2024/1689 of the European Parliament and of the Council of 13 June 2024 Laying Down Harmonised Rules on Artificial Intelligence, 2024</w:t>
      </w:r>
    </w:p>
    <w:p>
      <w:pPr>
        <w:pStyle w:val="aff4"/>
      </w:pPr>
      <w:r>
        <w:t>391. Government of the Republic of Korea, Killer Regulation Reform Measures, 2023</w:t>
      </w:r>
    </w:p>
    <w:p>
      <w:pPr>
        <w:pStyle w:val="aff4"/>
      </w:pPr>
      <w:r>
        <w:t>392. Korea Ministry of Government Legislation, Framework Act on Administrative Regulations, 연도 미상</w:t>
      </w:r>
    </w:p>
    <w:p>
      <w:pPr>
        <w:pStyle w:val="aff4"/>
      </w:pPr>
      <w:r>
        <w:t>393. OECD, Regulatory Policy in Korea: Towards Better Regulation, 2017</w:t>
      </w:r>
    </w:p>
    <w:p>
      <w:pPr>
        <w:pStyle w:val="aff4"/>
      </w:pPr>
      <w:r>
        <w:t>394. Korea Ministry of Government Legislation, Framework Act on Administrative Regulations, 연도 미상</w:t>
      </w:r>
    </w:p>
    <w:p>
      <w:pPr>
        <w:pStyle w:val="aff4"/>
      </w:pPr>
      <w:r>
        <w:t>395. Ministry of Education, Republic of Korea, What Is Regulation?, 연도 미상</w:t>
      </w:r>
    </w:p>
    <w:p>
      <w:pPr>
        <w:pStyle w:val="aff4"/>
      </w:pPr>
      <w:r>
        <w:t>396. Korea Ministry of Government Legislation, Framework Act on Administrative Regulations, 연도 미상</w:t>
      </w:r>
    </w:p>
    <w:p>
      <w:pPr>
        <w:pStyle w:val="aff4"/>
      </w:pPr>
      <w:r>
        <w:t>397. Office for Government Policy Coordination, Regulatory Review Process, 연도 미상</w:t>
      </w:r>
    </w:p>
    <w:p>
      <w:pPr>
        <w:pStyle w:val="aff4"/>
      </w:pPr>
      <w:r>
        <w:t>398. Regulatory Information Portal, Regulatory Rationalization Committee, 연도 미상; Korea Ministry of Government Legislation, Framework Act on Administrative Regulations, 연도 미상</w:t>
      </w:r>
    </w:p>
    <w:p>
      <w:pPr>
        <w:pStyle w:val="aff4"/>
      </w:pPr>
      <w:r>
        <w:t>399. Korea Institute of Public Administration, Measures to Enhance the Effectiveness of Regulatory Impact Analysis, 연도 미상</w:t>
      </w:r>
    </w:p>
    <w:p>
      <w:pPr>
        <w:pStyle w:val="aff4"/>
      </w:pPr>
      <w:r>
        <w:t>400. Office for Government Policy Coordination, Regulatory Review Process, 연도 미상</w:t>
      </w:r>
    </w:p>
    <w:p>
      <w:pPr>
        <w:pStyle w:val="aff4"/>
      </w:pPr>
      <w:r>
        <w:t>401. Regulatory Information Portal, Regulatory Rationalization Committee, 연도 미상</w:t>
      </w:r>
    </w:p>
    <w:p>
      <w:pPr>
        <w:pStyle w:val="aff4"/>
      </w:pPr>
      <w:r>
        <w:t>402. Regulatory Information Portal, Regulatory Sandbox, 연도 미상</w:t>
      </w:r>
    </w:p>
    <w:p>
      <w:pPr>
        <w:pStyle w:val="aff4"/>
      </w:pPr>
      <w:r>
        <w:t>403. Office for Government Policy Coordination,, Regulatory Sandbox Introduction, 연도 미상</w:t>
      </w:r>
    </w:p>
    <w:p>
      <w:pPr>
        <w:pStyle w:val="aff4"/>
      </w:pPr>
      <w:r>
        <w:t>404. 한국행정연구원, 행정내부규제 관리방안에 관한 연구, 2011; 국가기록원, 유사행정규제 정비, 연도 미상</w:t>
      </w:r>
    </w:p>
    <w:p>
      <w:pPr>
        <w:pStyle w:val="aff4"/>
      </w:pPr>
      <w:r>
        <w:t>405. 국회입법조사처, 입법영향분석: 의원입법에 대한 규제영향분석을 중심으로, 2011; 국회입법조사처, 국회의원 입법영향분석 도입 방안, 2023</w:t>
      </w:r>
    </w:p>
    <w:p>
      <w:pPr>
        <w:pStyle w:val="aff4"/>
      </w:pPr>
      <w:r>
        <w:t>406. 국가법령정보센터, 국가재정법, 2026</w:t>
      </w:r>
    </w:p>
    <w:p>
      <w:pPr>
        <w:pStyle w:val="aff4"/>
      </w:pPr>
      <w:r>
        <w:t>407. KDI 경제교육·정보센터, 기금제도 정비로 재정운용의 효율성을 높여야, 연도 미상; 기획재정부, 2026년도 예산안 편성 및 기금운용계획안 작성 세부지침, 2025</w:t>
      </w:r>
    </w:p>
    <w:p>
      <w:pPr>
        <w:pStyle w:val="aff4"/>
      </w:pPr>
      <w:r>
        <w:t>408. Korea Ministry of Government Legislation, Framework Act on Administrative Regulations, 연도 미상</w:t>
      </w:r>
    </w:p>
    <w:p>
      <w:pPr>
        <w:pStyle w:val="aff4"/>
      </w:pPr>
      <w:r>
        <w:t>409. OECD, OECD Regulatory Policy Outlook 2025, 2025; OECD, Korea: OECD Regulatory Policy Outlook 2025, 2025; OECD, Regulatory Governance: Indicators of Regulatory Policy and Governance, 연도 미상</w:t>
      </w:r>
    </w:p>
    <w:p>
      <w:pPr>
        <w:pStyle w:val="aff4"/>
      </w:pPr>
      <w:r>
        <w:t>410. Encyclopaedia Britannica, Qin Dynasty, 연도 미상</w:t>
      </w:r>
    </w:p>
    <w:p>
      <w:pPr>
        <w:pStyle w:val="aff4"/>
      </w:pPr>
      <w:r>
        <w:t>411. Asia for Educators, The Debate on Salt and Iron, 연도 미상</w:t>
      </w:r>
    </w:p>
    <w:p>
      <w:pPr>
        <w:pStyle w:val="aff4"/>
      </w:pPr>
      <w:r>
        <w:t>412. Encyclopedia of Korean Culture, Gyeongguk Daejeon, 연도 미상</w:t>
      </w:r>
    </w:p>
    <w:p>
      <w:pPr>
        <w:pStyle w:val="aff4"/>
      </w:pPr>
      <w:r>
        <w:t>413. Encyclopedia of Korean Culture, Geumnanjeon-gwon, 연도 미상</w:t>
      </w:r>
    </w:p>
    <w:p>
      <w:pPr>
        <w:pStyle w:val="aff4"/>
      </w:pPr>
      <w:r>
        <w:t>414. Encyclopedia of Korean Culture, Sinhae Tonggong, 연도 미상</w:t>
      </w:r>
    </w:p>
    <w:p>
      <w:pPr>
        <w:pStyle w:val="aff4"/>
      </w:pPr>
      <w:r>
        <w:t>415. Encyclopedia of Korean Culture, Sangpyeongchang, 연도 미상</w:t>
      </w:r>
    </w:p>
    <w:p>
      <w:pPr>
        <w:pStyle w:val="aff4"/>
      </w:pPr>
      <w:r>
        <w:t>416. 한국행정연구원, 행정내부규제 관리방안에 관한 연구, 2011; 국가기록원, 유사행정규제 정비, 연도 미상</w:t>
      </w:r>
    </w:p>
    <w:p>
      <w:pPr>
        <w:pStyle w:val="aff4"/>
      </w:pPr>
      <w:r>
        <w:t>417. Office for Government Policy Coordination, Regulatory Review Process, 연도 미상; Office for Government Policy Coordination,, History of the Office for Government Policy Coordination: 50 Years, 2023</w:t>
      </w:r>
    </w:p>
    <w:p>
      <w:pPr>
        <w:pStyle w:val="aff4"/>
      </w:pPr>
      <w:r>
        <w:t>418. Office for Government Policy Coordination, Regulatory Review Process, 연도 미상; Regulatory Information Portal, Regulatory Rationalization Committee, 연도 미상</w:t>
      </w:r>
    </w:p>
    <w:p>
      <w:pPr>
        <w:pStyle w:val="aff4"/>
      </w:pPr>
      <w:r>
        <w:t>419. Office of Management et al., Circular A-4: Regulatory Analysis, 연도 미상</w:t>
      </w:r>
    </w:p>
    <w:p>
      <w:pPr>
        <w:pStyle w:val="aff4"/>
      </w:pPr>
      <w:r>
        <w:t>420. Financial Services Commission, Republic of, Financial Sandbox, 2019</w:t>
      </w:r>
    </w:p>
    <w:p>
      <w:pPr>
        <w:pStyle w:val="aff4"/>
      </w:pPr>
      <w:r>
        <w:t>421. UK Department for Business, Energy et al., Better Regulation Framework Manual, 2013</w:t>
      </w:r>
    </w:p>
    <w:p>
      <w:pPr>
        <w:pStyle w:val="aff4"/>
      </w:pPr>
      <w:r>
        <w:t>422. Office of the Federal Register, A Guide to the Rulemaking Process and Public Comments, 연도 미상; Regulations.gov, Learn More About the Rulemaking Process, 연도 미상</w:t>
      </w:r>
    </w:p>
    <w:p>
      <w:pPr>
        <w:pStyle w:val="aff4"/>
      </w:pPr>
      <w:r>
        <w:t>423. Office of Management et al., Reginfo.gov EO 12866 Regulatory Review Dashboard, 연도 미상</w:t>
      </w:r>
    </w:p>
    <w:p>
      <w:pPr>
        <w:pStyle w:val="aff4"/>
      </w:pPr>
      <w:r>
        <w:t>424. Office of the Clerk, U.S. House of Represe, Lobbying Disclosure Act of 1995, 1995</w:t>
      </w:r>
    </w:p>
    <w:p>
      <w:pPr>
        <w:pStyle w:val="aff4"/>
      </w:pPr>
      <w:r>
        <w:t>425. NIST Office of Weights et al., A Brief History of OWM, 2026; SEC, The Laws That Govern the Securities Industry, 연도 미상</w:t>
      </w:r>
    </w:p>
    <w:p>
      <w:pPr>
        <w:pStyle w:val="aff4"/>
      </w:pPr>
      <w:r>
        <w:t>426. Tognotti, Lessons from the History of Quarantine, from Plague to Influenza A, 2013; UK Parliament, The 1833 Factory Act, 연도 미상; FDA, Part I: The 1906 Food and Drugs Act and Its Enforcement, 연도 미상; Bank for International Settlements, Basel III, 연도 미상</w:t>
      </w:r>
    </w:p>
    <w:p>
      <w:pPr>
        <w:pStyle w:val="aff4"/>
      </w:pPr>
      <w:r>
        <w:t>427. FDA, Changes to the Nutrition Facts Label, 연도 미상; FTC, Complying with the Funeral Rule, 연도 미상; FTC, Complying with the Eyeglass Rule, 연도 미상; EU, Regulation (EU) 2024/1689 of the European Parliament and of the Council of 13 June 2024 Laying Down Harmonised Rules on Artificial Intelligence, 2024</w:t>
      </w:r>
    </w:p>
    <w:p>
      <w:pPr>
        <w:pStyle w:val="aff4"/>
      </w:pPr>
      <w:r>
        <w:t>428. United States Congress, Administrative Procedure Act, Public Law 79-404, 60 Stat. 237, 1946; Administrative Committee of the Federal Re, History of the Federal Register, 2026; Korea Ministry of Government Legislation, Framework Act on Administrative Regulations, 연도 미상; OECD, Recommendation of the Council on Regulatory Policy and Governance, 2012</w:t>
      </w:r>
    </w:p>
    <w:p>
      <w:pPr>
        <w:pStyle w:val="aff4"/>
      </w:pPr>
      <w:r>
        <w:t>429. OECD, OECD Regulatory Policy Outlook 2025, 2025; European Commission, Better Regulation, 연도 미상; National Institute of Standards et al., Cybersecurity Framework, 연도 미상</w:t>
      </w:r>
    </w:p>
    <w:p>
      <w:pPr>
        <w:pStyle w:val="aff4"/>
      </w:pPr>
      <w:r>
        <w:t>430. FAA, Part 107 Summary, 2016; EU, Regulation (EU) 2024/1689 of the European Parliament and of the Council of 13 June 2024 Laying Down Harmonised Rules on Artificial Intelligence, 2024; European Commission, REACH Regulation, 연도 미상; Bank for International Settlements, Basel III, 연도 미상</w:t>
      </w:r>
    </w:p>
    <w:p>
      <w:pPr>
        <w:pStyle w:val="aff4"/>
      </w:pPr>
      <w:r>
        <w:t>431. EPA, Clean Air Act Requirements and History, 연도 미상; FDA, Background on the FDA Food Safety Modernization Act, 연도 미상; U.S. Department of Labor, Wage et al., Fair Labor Standards Act, 연도 미상; EU, Regulation (EU) 2016/679 of the European Parliament and of the Council, 2016</w:t>
      </w:r>
    </w:p>
    <w:p>
      <w:pPr>
        <w:pStyle w:val="aff4"/>
      </w:pPr>
      <w:r>
        <w:t>432. Office of the Historian, U.S. House of Rep, Tax Reform with a Side of Margarine, 2014; New York City Taxi et al., TLC Unveils New, Celebratory Medallion to Mark the United States' Historic 250th Anniversary, 2026; FTC, Options to Enhance Occupational License Portability, 2018; OECD, Recommendation of the Council on Public Procurement, 연도 미상</w:t>
      </w:r>
    </w:p>
    <w:p>
      <w:pPr>
        <w:pStyle w:val="aff4"/>
      </w:pPr>
      <w:r>
        <w:t>433. FAO et al., History of Codex Alimentarius, 연도 미상; International Civil Aviation Organization, Convention on International Civil Aviation - Doc 7300, 연도 미상; World Customs Organization, History, 연도 미상; IAEA, History, 연도 미상; OECD, Recommendation of the Council concerning Guidelines Governing the Protection of Privacy and Transborder Flows of Personal Data, 1980; EU, Regulation (EU) 2024/1689 of the European Parliament and of the Council of 13 June 2024 Laying Down Harmonised Rules on Artificial Intelligence, 2024</w:t>
      </w:r>
    </w:p>
    <w:p>
      <w:pPr>
        <w:pStyle w:val="aff4"/>
      </w:pPr>
      <w:r>
        <w:t>434. Korea Institute of Public Administration, Measures to Enhance the Effectiveness of Regulatory Impact Analysis, 연도 미상; OECD, Korea: OECD Regulatory Policy Outlook 2025, 2025; OECD, Regulatory Governance: Indicators of Regulatory Policy and Governance, 연도 미상</w:t>
      </w:r>
    </w:p>
    <w:p>
      <w:pPr>
        <w:pStyle w:val="aff4"/>
      </w:pPr>
      <w:r>
        <w:t>435. Office for Government Policy Coordination,, Regulatory Sandbox Introduction, 연도 미상; Regulatory Information Portal, Regulatory Sandbox, 연도 미상</w:t>
      </w:r>
    </w:p>
    <w:p w14:paraId="5AC0075E" w14:textId="77777777" w:rsidR="00C92604" w:rsidRDefault="00000000">
      <w:pPr>
        <w:pStyle w:val="aff1"/>
      </w:pPr>
      <w:r>
        <w:t>참고문헌</w:t>
      </w:r>
    </w:p>
    <w:p w14:paraId="13E7887A" w14:textId="77777777" w:rsidR="00C92604" w:rsidRPr="00B469F7" w:rsidRDefault="00C92604" w:rsidP="00B469F7">
      <w:pPr>
        <w:spacing w:before="160" w:line="240" w:lineRule="auto"/>
        <w:rPr>
          <w:rFonts w:ascii="맑은 고딕" w:eastAsia="맑은 고딕" w:hAnsi="맑은 고딕"/>
          <w:sz w:val="16"/>
          <w:szCs w:val="16"/>
        </w:rPr>
      </w:pPr>
    </w:p>
    <w:p w14:paraId="346B764E" w14:textId="77777777" w:rsidR="00C92604" w:rsidRPr="00B469F7" w:rsidRDefault="00000000" w:rsidP="00B469F7">
      <w:pPr>
        <w:pStyle w:val="aff4"/>
        <w:spacing w:line="240" w:lineRule="auto"/>
        <w:ind w:left="220" w:hanging="220"/>
        <w:rPr>
          <w:sz w:val="16"/>
          <w:szCs w:val="16"/>
        </w:rPr>
      </w:pPr>
      <w:r w:rsidRPr="00B469F7">
        <w:rPr>
          <w:sz w:val="16"/>
          <w:szCs w:val="16"/>
        </w:rPr>
        <w:t>OECD. Recommendation of the Council on Regulatory Policy and Governance. (2012). OECD Publishing. doi:10.1787/9789264209022-en. https://doi.org/10.1787/9789264209022-en</w:t>
      </w:r>
    </w:p>
    <w:p w14:paraId="19A65AD7" w14:textId="77777777" w:rsidR="00C92604" w:rsidRPr="00B469F7" w:rsidRDefault="00000000" w:rsidP="00B469F7">
      <w:pPr>
        <w:pStyle w:val="aff4"/>
        <w:spacing w:line="240" w:lineRule="auto"/>
        <w:ind w:left="220" w:hanging="220"/>
        <w:rPr>
          <w:sz w:val="16"/>
          <w:szCs w:val="16"/>
        </w:rPr>
      </w:pPr>
      <w:r w:rsidRPr="00B469F7">
        <w:rPr>
          <w:sz w:val="16"/>
          <w:szCs w:val="16"/>
        </w:rPr>
        <w:t>OECD. Regulatory Policy in Korea: Towards Better Regulation. (2017). OECD Publishing. https://www.oecd.org/content/dam/oecd/en/publications/reports/2017/05/regulatory-policy-in-korea_g1g7912e/9789264274600-en.pdf</w:t>
      </w:r>
    </w:p>
    <w:p w14:paraId="1DF7AF0B" w14:textId="77777777" w:rsidR="00C92604" w:rsidRPr="00B469F7" w:rsidRDefault="00000000" w:rsidP="00B469F7">
      <w:pPr>
        <w:pStyle w:val="aff4"/>
        <w:spacing w:line="240" w:lineRule="auto"/>
        <w:ind w:left="220" w:hanging="220"/>
        <w:rPr>
          <w:sz w:val="16"/>
          <w:szCs w:val="16"/>
        </w:rPr>
      </w:pPr>
      <w:r w:rsidRPr="00B469F7">
        <w:rPr>
          <w:sz w:val="16"/>
          <w:szCs w:val="16"/>
        </w:rPr>
        <w:t>OECD. OECD Regulatory Policy Outlook 2025. (2025). OECD Publishing. doi:10.1787/56b60e39-en. https://doi.org/10.1787/56b60e39-en</w:t>
      </w:r>
    </w:p>
    <w:p w14:paraId="4202F0AB" w14:textId="77777777" w:rsidR="00C92604" w:rsidRPr="00B469F7" w:rsidRDefault="00000000" w:rsidP="00B469F7">
      <w:pPr>
        <w:pStyle w:val="aff4"/>
        <w:spacing w:line="240" w:lineRule="auto"/>
        <w:ind w:left="220" w:hanging="220"/>
        <w:rPr>
          <w:sz w:val="16"/>
          <w:szCs w:val="16"/>
        </w:rPr>
      </w:pPr>
      <w:r w:rsidRPr="00B469F7">
        <w:rPr>
          <w:sz w:val="16"/>
          <w:szCs w:val="16"/>
        </w:rPr>
        <w:t>Hammurabi. The Code of Hammurabi. (1904). University of Chicago Press. https://oll.libertyfund.org/titles/hammurabi-the-code-of-hammurabi</w:t>
      </w:r>
    </w:p>
    <w:p w14:paraId="05D7A864" w14:textId="77777777" w:rsidR="00C92604" w:rsidRPr="00B469F7" w:rsidRDefault="00000000" w:rsidP="00B469F7">
      <w:pPr>
        <w:pStyle w:val="aff4"/>
        <w:spacing w:line="240" w:lineRule="auto"/>
        <w:ind w:left="220" w:hanging="220"/>
        <w:rPr>
          <w:sz w:val="16"/>
          <w:szCs w:val="16"/>
        </w:rPr>
      </w:pPr>
      <w:r w:rsidRPr="00B469F7">
        <w:rPr>
          <w:sz w:val="16"/>
          <w:szCs w:val="16"/>
        </w:rPr>
        <w:t>Kropff, Antony. An English Translation of the Edict on Maximum Prices, also known as the Price Edict of Diocletian. (2016). https://kark.uib.no/antikk/dias/priceedict.pdf</w:t>
      </w:r>
    </w:p>
    <w:p w14:paraId="3D63B6C1" w14:textId="77777777" w:rsidR="00C92604" w:rsidRPr="00B469F7" w:rsidRDefault="00000000" w:rsidP="00B469F7">
      <w:pPr>
        <w:pStyle w:val="aff4"/>
        <w:spacing w:line="240" w:lineRule="auto"/>
        <w:ind w:left="220" w:hanging="220"/>
        <w:rPr>
          <w:sz w:val="16"/>
          <w:szCs w:val="16"/>
        </w:rPr>
      </w:pPr>
      <w:r w:rsidRPr="00B469F7">
        <w:rPr>
          <w:sz w:val="16"/>
          <w:szCs w:val="16"/>
        </w:rPr>
        <w:t>Tognotti, Eugenia. Lessons from the History of Quarantine, from Plague to Influenza A. (2013). Emerging Infectious Diseases. https://wwwnc.cdc.gov/eid/article/19/2/12-0312_article</w:t>
      </w:r>
    </w:p>
    <w:p w14:paraId="3566ED52" w14:textId="77777777" w:rsidR="00C92604" w:rsidRPr="00B469F7" w:rsidRDefault="00000000" w:rsidP="00B469F7">
      <w:pPr>
        <w:pStyle w:val="aff4"/>
        <w:spacing w:line="240" w:lineRule="auto"/>
        <w:ind w:left="220" w:hanging="220"/>
        <w:rPr>
          <w:sz w:val="16"/>
          <w:szCs w:val="16"/>
        </w:rPr>
      </w:pPr>
      <w:r w:rsidRPr="00B469F7">
        <w:rPr>
          <w:sz w:val="16"/>
          <w:szCs w:val="16"/>
        </w:rPr>
        <w:t>National Center for Emerging and Zoonotic Infectious Diseases. History of Quarantine. (2012). https://stacks.cdc.gov/view/cdc/84791</w:t>
      </w:r>
    </w:p>
    <w:p w14:paraId="48AB2926" w14:textId="77777777" w:rsidR="00C92604" w:rsidRPr="00B469F7" w:rsidRDefault="00000000" w:rsidP="00B469F7">
      <w:pPr>
        <w:pStyle w:val="aff4"/>
        <w:spacing w:line="240" w:lineRule="auto"/>
        <w:ind w:left="220" w:hanging="220"/>
        <w:rPr>
          <w:sz w:val="16"/>
          <w:szCs w:val="16"/>
        </w:rPr>
      </w:pPr>
      <w:r w:rsidRPr="00B469F7">
        <w:rPr>
          <w:sz w:val="16"/>
          <w:szCs w:val="16"/>
        </w:rPr>
        <w:t>NIST Office of Weights and Measures. A Brief History of OWM. (2026). https://www.nist.gov/pml/owm/brief-history-owm</w:t>
      </w:r>
    </w:p>
    <w:p w14:paraId="69565FC8" w14:textId="77777777" w:rsidR="00C92604" w:rsidRPr="00B469F7" w:rsidRDefault="00000000" w:rsidP="00B469F7">
      <w:pPr>
        <w:pStyle w:val="aff4"/>
        <w:spacing w:line="240" w:lineRule="auto"/>
        <w:ind w:left="220" w:hanging="220"/>
        <w:rPr>
          <w:sz w:val="16"/>
          <w:szCs w:val="16"/>
        </w:rPr>
      </w:pPr>
      <w:r w:rsidRPr="00B469F7">
        <w:rPr>
          <w:sz w:val="16"/>
          <w:szCs w:val="16"/>
        </w:rPr>
        <w:t>UK Parliament. The 1833 Factory Act. https://www.parliament.uk/about/living-heritage/transformingsociety/livinglearning/19thcentury/overview/factoryact/</w:t>
      </w:r>
    </w:p>
    <w:p w14:paraId="31A578B6" w14:textId="77777777" w:rsidR="00C92604" w:rsidRPr="00B469F7" w:rsidRDefault="00000000" w:rsidP="00B469F7">
      <w:pPr>
        <w:pStyle w:val="aff4"/>
        <w:spacing w:line="240" w:lineRule="auto"/>
        <w:ind w:left="220" w:hanging="220"/>
        <w:rPr>
          <w:sz w:val="16"/>
          <w:szCs w:val="16"/>
        </w:rPr>
      </w:pPr>
      <w:r w:rsidRPr="00B469F7">
        <w:rPr>
          <w:sz w:val="16"/>
          <w:szCs w:val="16"/>
        </w:rPr>
        <w:t>U.S. Department of Labor. The Job Safety Law of 1970: Its Passage Was Perilous. https://www.dol.gov/general/aboutdol/history/osha</w:t>
      </w:r>
    </w:p>
    <w:p w14:paraId="3414BE07" w14:textId="77777777" w:rsidR="00C92604" w:rsidRPr="00B469F7" w:rsidRDefault="00000000" w:rsidP="00B469F7">
      <w:pPr>
        <w:pStyle w:val="aff4"/>
        <w:spacing w:line="240" w:lineRule="auto"/>
        <w:ind w:left="220" w:hanging="220"/>
        <w:rPr>
          <w:sz w:val="16"/>
          <w:szCs w:val="16"/>
        </w:rPr>
      </w:pPr>
      <w:r w:rsidRPr="00B469F7">
        <w:rPr>
          <w:sz w:val="16"/>
          <w:szCs w:val="16"/>
        </w:rPr>
        <w:t>Occupational Safety and Health Administration. Occupational Safety and Health Act of 1970. https://www.osha.gov/laws-regs/oshact/completeoshact</w:t>
      </w:r>
    </w:p>
    <w:p w14:paraId="1ACAD934" w14:textId="77777777" w:rsidR="00C92604" w:rsidRPr="00B469F7" w:rsidRDefault="00000000" w:rsidP="00B469F7">
      <w:pPr>
        <w:pStyle w:val="aff4"/>
        <w:spacing w:line="240" w:lineRule="auto"/>
        <w:ind w:left="220" w:hanging="220"/>
        <w:rPr>
          <w:sz w:val="16"/>
          <w:szCs w:val="16"/>
        </w:rPr>
      </w:pPr>
      <w:r w:rsidRPr="00B469F7">
        <w:rPr>
          <w:sz w:val="16"/>
          <w:szCs w:val="16"/>
        </w:rPr>
        <w:t>Environment and Society Portal. England Passes First Alkali Acts. (1863). https://www.environmentandsociety.org/tools/keywords/england-passes-first-alkali-acts</w:t>
      </w:r>
    </w:p>
    <w:p w14:paraId="72FB5E61" w14:textId="77777777" w:rsidR="00C92604" w:rsidRPr="00B469F7" w:rsidRDefault="00000000" w:rsidP="00B469F7">
      <w:pPr>
        <w:pStyle w:val="aff4"/>
        <w:spacing w:line="240" w:lineRule="auto"/>
        <w:ind w:left="220" w:hanging="220"/>
        <w:rPr>
          <w:sz w:val="16"/>
          <w:szCs w:val="16"/>
        </w:rPr>
      </w:pPr>
      <w:r w:rsidRPr="00B469F7">
        <w:rPr>
          <w:sz w:val="16"/>
          <w:szCs w:val="16"/>
        </w:rPr>
        <w:t>U.S. Environmental Protection Agency. Summary of the National Environmental Policy Act. https://www.epa.gov/laws-regulations/summary-national-environmental-policy-act</w:t>
      </w:r>
    </w:p>
    <w:p w14:paraId="30609BD0" w14:textId="77777777" w:rsidR="00C92604" w:rsidRPr="00B469F7" w:rsidRDefault="00000000" w:rsidP="00B469F7">
      <w:pPr>
        <w:pStyle w:val="aff4"/>
        <w:spacing w:line="240" w:lineRule="auto"/>
        <w:ind w:left="220" w:hanging="220"/>
        <w:rPr>
          <w:sz w:val="16"/>
          <w:szCs w:val="16"/>
        </w:rPr>
      </w:pPr>
      <w:r w:rsidRPr="00B469F7">
        <w:rPr>
          <w:sz w:val="16"/>
          <w:szCs w:val="16"/>
        </w:rPr>
        <w:t>U.S. Environmental Protection Agency. Clean Air Act Requirements and History. https://www.epa.gov/clean-air-act-overview/clean-air-act-requirements-and-history</w:t>
      </w:r>
    </w:p>
    <w:p w14:paraId="054635AF" w14:textId="77777777" w:rsidR="00C92604" w:rsidRPr="00B469F7" w:rsidRDefault="00000000" w:rsidP="00B469F7">
      <w:pPr>
        <w:pStyle w:val="aff4"/>
        <w:spacing w:line="240" w:lineRule="auto"/>
        <w:ind w:left="220" w:hanging="220"/>
        <w:rPr>
          <w:sz w:val="16"/>
          <w:szCs w:val="16"/>
        </w:rPr>
      </w:pPr>
      <w:r w:rsidRPr="00B469F7">
        <w:rPr>
          <w:sz w:val="16"/>
          <w:szCs w:val="16"/>
        </w:rPr>
        <w:lastRenderedPageBreak/>
        <w:t>U.S. Food and Drug Administration. Part I: The 1906 Food and Drugs Act and Its Enforcement. https://www.fda.gov/about-fda/changes-science-law-and-regulatory-authorities/part-i-1906-food-and-drugs-act-and-its-enforcement</w:t>
      </w:r>
    </w:p>
    <w:p w14:paraId="71863A1C" w14:textId="77777777" w:rsidR="00C92604" w:rsidRPr="00B469F7" w:rsidRDefault="00000000" w:rsidP="00B469F7">
      <w:pPr>
        <w:pStyle w:val="aff4"/>
        <w:spacing w:line="240" w:lineRule="auto"/>
        <w:ind w:left="220" w:hanging="220"/>
        <w:rPr>
          <w:sz w:val="16"/>
          <w:szCs w:val="16"/>
        </w:rPr>
      </w:pPr>
      <w:r w:rsidRPr="00B469F7">
        <w:rPr>
          <w:sz w:val="16"/>
          <w:szCs w:val="16"/>
        </w:rPr>
        <w:t>U.S. Food and Drug Administration. 80 Years of the Federal Food, Drug, and Cosmetic Act. https://www.fda.gov/about-fda/fda-history-exhibits/80-years-federal-food-drug-and-cosmetic-act</w:t>
      </w:r>
    </w:p>
    <w:p w14:paraId="45704593" w14:textId="77777777" w:rsidR="00C92604" w:rsidRPr="00B469F7" w:rsidRDefault="00000000" w:rsidP="00B469F7">
      <w:pPr>
        <w:pStyle w:val="aff4"/>
        <w:spacing w:line="240" w:lineRule="auto"/>
        <w:ind w:left="220" w:hanging="220"/>
        <w:rPr>
          <w:sz w:val="16"/>
          <w:szCs w:val="16"/>
        </w:rPr>
      </w:pPr>
      <w:r w:rsidRPr="00B469F7">
        <w:rPr>
          <w:sz w:val="16"/>
          <w:szCs w:val="16"/>
        </w:rPr>
        <w:t>U.S. Food and Drug Administration. Kefauver-Harris Amendments Revolutionized Drug Development. https://www.gvsu.edu/cms4/asset/F51281F0-00AF-E25A-5BF632E8D4A243C7/kefauver-harris_amendments.fda.thalidomide.pdf</w:t>
      </w:r>
    </w:p>
    <w:p w14:paraId="7F29E68D" w14:textId="77777777" w:rsidR="00C92604" w:rsidRPr="00B469F7" w:rsidRDefault="00000000" w:rsidP="00B469F7">
      <w:pPr>
        <w:pStyle w:val="aff4"/>
        <w:spacing w:line="240" w:lineRule="auto"/>
        <w:ind w:left="220" w:hanging="220"/>
        <w:rPr>
          <w:sz w:val="16"/>
          <w:szCs w:val="16"/>
        </w:rPr>
      </w:pPr>
      <w:r w:rsidRPr="00B469F7">
        <w:rPr>
          <w:sz w:val="16"/>
          <w:szCs w:val="16"/>
        </w:rPr>
        <w:t>U.S. Capitol Visitor Center. The Pure Food and Drug Act. https://www.visitthecapitol.gov/exhibitions/congress-and-progressive-era/pure-food-and-drug-act</w:t>
      </w:r>
    </w:p>
    <w:p w14:paraId="057E9A60" w14:textId="77777777" w:rsidR="00C92604" w:rsidRPr="00B469F7" w:rsidRDefault="00000000" w:rsidP="00B469F7">
      <w:pPr>
        <w:pStyle w:val="aff4"/>
        <w:spacing w:line="240" w:lineRule="auto"/>
        <w:ind w:left="220" w:hanging="220"/>
        <w:rPr>
          <w:sz w:val="16"/>
          <w:szCs w:val="16"/>
        </w:rPr>
      </w:pPr>
      <w:r w:rsidRPr="00B469F7">
        <w:rPr>
          <w:sz w:val="16"/>
          <w:szCs w:val="16"/>
        </w:rPr>
        <w:t>United States Senate. The Interstate Commerce Act Is Passed. (1887). https://www.senate.gov/artandhistory/history/minute/Interstate_Commerce_Act_Is_Passed.htm</w:t>
      </w:r>
    </w:p>
    <w:p w14:paraId="64F4FE9C" w14:textId="77777777" w:rsidR="00C92604" w:rsidRPr="00B469F7" w:rsidRDefault="00000000" w:rsidP="00B469F7">
      <w:pPr>
        <w:pStyle w:val="aff4"/>
        <w:spacing w:line="240" w:lineRule="auto"/>
        <w:ind w:left="220" w:hanging="220"/>
        <w:rPr>
          <w:sz w:val="16"/>
          <w:szCs w:val="16"/>
        </w:rPr>
      </w:pPr>
      <w:r w:rsidRPr="00B469F7">
        <w:rPr>
          <w:sz w:val="16"/>
          <w:szCs w:val="16"/>
        </w:rPr>
        <w:t>Board of Governors of the Federal Reserve System. Federal Reserve Act. https://www.federalreserve.gov/aboutthefed/fract.htm</w:t>
      </w:r>
    </w:p>
    <w:p w14:paraId="25D8872E" w14:textId="77777777" w:rsidR="00C92604" w:rsidRPr="00B469F7" w:rsidRDefault="00000000" w:rsidP="00B469F7">
      <w:pPr>
        <w:pStyle w:val="aff4"/>
        <w:spacing w:line="240" w:lineRule="auto"/>
        <w:ind w:left="220" w:hanging="220"/>
        <w:rPr>
          <w:sz w:val="16"/>
          <w:szCs w:val="16"/>
        </w:rPr>
      </w:pPr>
      <w:r w:rsidRPr="00B469F7">
        <w:rPr>
          <w:sz w:val="16"/>
          <w:szCs w:val="16"/>
        </w:rPr>
        <w:t>Federal Reserve History. Federal Reserve Act Signed into Law. (2013). https://www.federalreservehistory.org/essays/federal-reserve-act-signed</w:t>
      </w:r>
    </w:p>
    <w:p w14:paraId="7EC6C7C0" w14:textId="77777777" w:rsidR="00C92604" w:rsidRPr="00B469F7" w:rsidRDefault="00000000" w:rsidP="00B469F7">
      <w:pPr>
        <w:pStyle w:val="aff4"/>
        <w:spacing w:line="240" w:lineRule="auto"/>
        <w:ind w:left="220" w:hanging="220"/>
        <w:rPr>
          <w:sz w:val="16"/>
          <w:szCs w:val="16"/>
        </w:rPr>
      </w:pPr>
      <w:r w:rsidRPr="00B469F7">
        <w:rPr>
          <w:sz w:val="16"/>
          <w:szCs w:val="16"/>
        </w:rPr>
        <w:t>Federal Deposit Insurance Corporation. 1930-1939. https://www.fdic.gov/history/1930-1939</w:t>
      </w:r>
    </w:p>
    <w:p w14:paraId="2AE9FB00" w14:textId="77777777" w:rsidR="00C92604" w:rsidRPr="00B469F7" w:rsidRDefault="00000000" w:rsidP="00B469F7">
      <w:pPr>
        <w:pStyle w:val="aff4"/>
        <w:spacing w:line="240" w:lineRule="auto"/>
        <w:ind w:left="220" w:hanging="220"/>
        <w:rPr>
          <w:sz w:val="16"/>
          <w:szCs w:val="16"/>
        </w:rPr>
      </w:pPr>
      <w:r w:rsidRPr="00B469F7">
        <w:rPr>
          <w:sz w:val="16"/>
          <w:szCs w:val="16"/>
        </w:rPr>
        <w:t>U.S. Securities and Exchange Commission. Statutes and Regulations. https://www.sec.gov/rules-regulations/statutes-regulations</w:t>
      </w:r>
    </w:p>
    <w:p w14:paraId="6D4EF834" w14:textId="77777777" w:rsidR="00C92604" w:rsidRPr="00B469F7" w:rsidRDefault="00000000" w:rsidP="00B469F7">
      <w:pPr>
        <w:pStyle w:val="aff4"/>
        <w:spacing w:line="240" w:lineRule="auto"/>
        <w:ind w:left="220" w:hanging="220"/>
        <w:rPr>
          <w:sz w:val="16"/>
          <w:szCs w:val="16"/>
        </w:rPr>
      </w:pPr>
      <w:r w:rsidRPr="00B469F7">
        <w:rPr>
          <w:sz w:val="16"/>
          <w:szCs w:val="16"/>
        </w:rPr>
        <w:t>Bank for International Settlements. History of the Basel Committee. https://www.bis.org/bcbs/history.htm</w:t>
      </w:r>
    </w:p>
    <w:p w14:paraId="0994CE7E" w14:textId="77777777" w:rsidR="00C92604" w:rsidRPr="00B469F7" w:rsidRDefault="00000000" w:rsidP="00B469F7">
      <w:pPr>
        <w:pStyle w:val="aff4"/>
        <w:spacing w:line="240" w:lineRule="auto"/>
        <w:ind w:left="220" w:hanging="220"/>
        <w:rPr>
          <w:sz w:val="16"/>
          <w:szCs w:val="16"/>
        </w:rPr>
      </w:pPr>
      <w:r w:rsidRPr="00B469F7">
        <w:rPr>
          <w:sz w:val="16"/>
          <w:szCs w:val="16"/>
        </w:rPr>
        <w:t>Federal Trade Commission. The Antitrust Laws. https://www.ftc.gov/advice-guidance/competition-guidance/guide-antitrust-laws/antitrust-laws</w:t>
      </w:r>
    </w:p>
    <w:p w14:paraId="2CC264F5" w14:textId="77777777" w:rsidR="00C92604" w:rsidRPr="00B469F7" w:rsidRDefault="00000000" w:rsidP="00B469F7">
      <w:pPr>
        <w:pStyle w:val="aff4"/>
        <w:spacing w:line="240" w:lineRule="auto"/>
        <w:ind w:left="220" w:hanging="220"/>
        <w:rPr>
          <w:sz w:val="16"/>
          <w:szCs w:val="16"/>
        </w:rPr>
      </w:pPr>
      <w:r w:rsidRPr="00B469F7">
        <w:rPr>
          <w:sz w:val="16"/>
          <w:szCs w:val="16"/>
        </w:rPr>
        <w:t>European Commission. Competition Law Treaty Provisions for Antitrust and Cartels. https://competition-policy.ec.europa.eu/antitrust-and-cartels/legislation/competition-law-treaty-articles_en</w:t>
      </w:r>
    </w:p>
    <w:p w14:paraId="38A7D2C9" w14:textId="77777777" w:rsidR="00C92604" w:rsidRPr="00B469F7" w:rsidRDefault="00000000" w:rsidP="00B469F7">
      <w:pPr>
        <w:pStyle w:val="aff4"/>
        <w:spacing w:line="240" w:lineRule="auto"/>
        <w:ind w:left="220" w:hanging="220"/>
        <w:rPr>
          <w:sz w:val="16"/>
          <w:szCs w:val="16"/>
        </w:rPr>
      </w:pPr>
      <w:r w:rsidRPr="00B469F7">
        <w:rPr>
          <w:sz w:val="16"/>
          <w:szCs w:val="16"/>
        </w:rPr>
        <w:t xml:space="preserve">Korea Legislation Research Institute. Monopoly Regulation and </w:t>
      </w:r>
      <w:proofErr w:type="gramStart"/>
      <w:r w:rsidRPr="00B469F7">
        <w:rPr>
          <w:sz w:val="16"/>
          <w:szCs w:val="16"/>
        </w:rPr>
        <w:t>Fair Trade</w:t>
      </w:r>
      <w:proofErr w:type="gramEnd"/>
      <w:r w:rsidRPr="00B469F7">
        <w:rPr>
          <w:sz w:val="16"/>
          <w:szCs w:val="16"/>
        </w:rPr>
        <w:t xml:space="preserve"> Act. https://elaw.klri.re.kr/eng_mobile/viewer.do?hseq=41658&amp;key=19&amp;type=part</w:t>
      </w:r>
    </w:p>
    <w:p w14:paraId="194E4350" w14:textId="77777777" w:rsidR="00C92604" w:rsidRPr="00B469F7" w:rsidRDefault="00000000" w:rsidP="00B469F7">
      <w:pPr>
        <w:pStyle w:val="aff4"/>
        <w:spacing w:line="240" w:lineRule="auto"/>
        <w:ind w:left="220" w:hanging="220"/>
        <w:rPr>
          <w:sz w:val="16"/>
          <w:szCs w:val="16"/>
        </w:rPr>
      </w:pPr>
      <w:r w:rsidRPr="00B469F7">
        <w:rPr>
          <w:sz w:val="16"/>
          <w:szCs w:val="16"/>
        </w:rPr>
        <w:t>Korea Legislation Research Institute. Framework Act on Administrative Regulations. https://elaw.klri.re.kr/eng_mobile/viewer.do?hseq=29277&amp;key=4&amp;type=part</w:t>
      </w:r>
    </w:p>
    <w:p w14:paraId="6A7902D1" w14:textId="77777777" w:rsidR="00C92604" w:rsidRPr="00B469F7" w:rsidRDefault="00000000" w:rsidP="00B469F7">
      <w:pPr>
        <w:pStyle w:val="aff4"/>
        <w:spacing w:line="240" w:lineRule="auto"/>
        <w:ind w:left="220" w:hanging="220"/>
        <w:rPr>
          <w:sz w:val="16"/>
          <w:szCs w:val="16"/>
        </w:rPr>
      </w:pPr>
      <w:r w:rsidRPr="00B469F7">
        <w:rPr>
          <w:sz w:val="16"/>
          <w:szCs w:val="16"/>
        </w:rPr>
        <w:t>OECD. Regulatory Quality and Competition Policy in Korea. https://www.oecd.org/en/publications/korean-focus-areas_f91f3b75-en/regulatory-quality-and-competition-policy-in-korea_e5b4137d-en.html</w:t>
      </w:r>
    </w:p>
    <w:p w14:paraId="3F6DF2F4" w14:textId="77777777" w:rsidR="00C92604" w:rsidRPr="00B469F7" w:rsidRDefault="00000000" w:rsidP="00B469F7">
      <w:pPr>
        <w:pStyle w:val="aff4"/>
        <w:spacing w:line="240" w:lineRule="auto"/>
        <w:ind w:left="220" w:hanging="220"/>
        <w:rPr>
          <w:sz w:val="16"/>
          <w:szCs w:val="16"/>
        </w:rPr>
      </w:pPr>
      <w:r w:rsidRPr="00B469F7">
        <w:rPr>
          <w:sz w:val="16"/>
          <w:szCs w:val="16"/>
        </w:rPr>
        <w:lastRenderedPageBreak/>
        <w:t>U.S. Environmental Protection Agency. Summary of Executive Order 12866 - Regulatory Planning and Review. https://www.epa.gov/laws-regulations/summary-executive-order-12866-regulatory-planning-and-review</w:t>
      </w:r>
    </w:p>
    <w:p w14:paraId="780E4B1C" w14:textId="77777777" w:rsidR="00C92604" w:rsidRPr="00B469F7" w:rsidRDefault="00000000" w:rsidP="00B469F7">
      <w:pPr>
        <w:pStyle w:val="aff4"/>
        <w:spacing w:line="240" w:lineRule="auto"/>
        <w:ind w:left="220" w:hanging="220"/>
        <w:rPr>
          <w:sz w:val="16"/>
          <w:szCs w:val="16"/>
        </w:rPr>
      </w:pPr>
      <w:r w:rsidRPr="00B469F7">
        <w:rPr>
          <w:sz w:val="16"/>
          <w:szCs w:val="16"/>
        </w:rPr>
        <w:t>European Commission. Better Regulation. https://commission.europa.eu/law/law-making-process/better-regulation_en</w:t>
      </w:r>
    </w:p>
    <w:p w14:paraId="57647485" w14:textId="77777777" w:rsidR="00C92604" w:rsidRPr="00B469F7" w:rsidRDefault="00000000" w:rsidP="00B469F7">
      <w:pPr>
        <w:pStyle w:val="aff4"/>
        <w:spacing w:line="240" w:lineRule="auto"/>
        <w:ind w:left="220" w:hanging="220"/>
        <w:rPr>
          <w:sz w:val="16"/>
          <w:szCs w:val="16"/>
        </w:rPr>
      </w:pPr>
      <w:r w:rsidRPr="00B469F7">
        <w:rPr>
          <w:sz w:val="16"/>
          <w:szCs w:val="16"/>
        </w:rPr>
        <w:t>National Air and Space Museum. Airline Deregulation: When Everything Changed. (2021). https://airandspace.si.edu/stories/editorial/airline-deregulation-when-everything-changed</w:t>
      </w:r>
    </w:p>
    <w:p w14:paraId="43D6FC31" w14:textId="77777777" w:rsidR="00C92604" w:rsidRPr="00B469F7" w:rsidRDefault="00000000" w:rsidP="00B469F7">
      <w:pPr>
        <w:pStyle w:val="aff4"/>
        <w:spacing w:line="240" w:lineRule="auto"/>
        <w:ind w:left="220" w:hanging="220"/>
        <w:rPr>
          <w:sz w:val="16"/>
          <w:szCs w:val="16"/>
        </w:rPr>
      </w:pPr>
      <w:r w:rsidRPr="00B469F7">
        <w:rPr>
          <w:sz w:val="16"/>
          <w:szCs w:val="16"/>
        </w:rPr>
        <w:t>European Commission. Data Protection. https://commission.europa.eu/law/law-topic/data-protection_en</w:t>
      </w:r>
    </w:p>
    <w:p w14:paraId="2995B087" w14:textId="77777777" w:rsidR="00C92604" w:rsidRPr="00B469F7" w:rsidRDefault="00000000" w:rsidP="00B469F7">
      <w:pPr>
        <w:pStyle w:val="aff4"/>
        <w:spacing w:line="240" w:lineRule="auto"/>
        <w:ind w:left="220" w:hanging="220"/>
        <w:rPr>
          <w:sz w:val="16"/>
          <w:szCs w:val="16"/>
        </w:rPr>
      </w:pPr>
      <w:r w:rsidRPr="00B469F7">
        <w:rPr>
          <w:sz w:val="16"/>
          <w:szCs w:val="16"/>
        </w:rPr>
        <w:t>European Commission. AI Act. https://digital-strategy.ec.europa.eu/en/policies/regulatory-framework-ai</w:t>
      </w:r>
    </w:p>
    <w:p w14:paraId="6EA204E1" w14:textId="77777777" w:rsidR="00C92604" w:rsidRPr="00B469F7" w:rsidRDefault="00000000" w:rsidP="00B469F7">
      <w:pPr>
        <w:pStyle w:val="aff4"/>
        <w:spacing w:line="240" w:lineRule="auto"/>
        <w:ind w:left="220" w:hanging="220"/>
        <w:rPr>
          <w:sz w:val="16"/>
          <w:szCs w:val="16"/>
        </w:rPr>
      </w:pPr>
      <w:r w:rsidRPr="00B469F7">
        <w:rPr>
          <w:sz w:val="16"/>
          <w:szCs w:val="16"/>
        </w:rPr>
        <w:t>European Union. Regulation (EU) 2024/1689 of the European Parliament and of the Council of 13 June 2024 Laying Down Harmonised Rules on Artificial Intelligence. (2024). https://eur-lex.europa.eu/eli/reg/2024/1689/oj/eng</w:t>
      </w:r>
    </w:p>
    <w:p w14:paraId="58A223C6" w14:textId="77777777" w:rsidR="00C92604" w:rsidRPr="00B469F7" w:rsidRDefault="00000000" w:rsidP="00B469F7">
      <w:pPr>
        <w:pStyle w:val="aff4"/>
        <w:spacing w:line="240" w:lineRule="auto"/>
        <w:ind w:left="220" w:hanging="220"/>
        <w:rPr>
          <w:sz w:val="16"/>
          <w:szCs w:val="16"/>
        </w:rPr>
      </w:pPr>
      <w:r w:rsidRPr="00B469F7">
        <w:rPr>
          <w:sz w:val="16"/>
          <w:szCs w:val="16"/>
        </w:rPr>
        <w:t>UK Parliament. The 1848 Public Health Act. https://www.parliament.uk/about/living-heritage/transformingsociety/towncountry/towns/tyne-and-wear-case-study/about-the-group/public-administration/the-1848-public-health-act/</w:t>
      </w:r>
    </w:p>
    <w:p w14:paraId="5F433C51" w14:textId="77777777" w:rsidR="00C92604" w:rsidRPr="00B469F7" w:rsidRDefault="00000000" w:rsidP="00B469F7">
      <w:pPr>
        <w:pStyle w:val="aff4"/>
        <w:spacing w:line="240" w:lineRule="auto"/>
        <w:ind w:left="220" w:hanging="220"/>
        <w:rPr>
          <w:sz w:val="16"/>
          <w:szCs w:val="16"/>
        </w:rPr>
      </w:pPr>
      <w:r w:rsidRPr="00B469F7">
        <w:rPr>
          <w:sz w:val="16"/>
          <w:szCs w:val="16"/>
        </w:rPr>
        <w:t>The National Archives. Public Health Act 1848. https://www.legislation.gov.uk/ukpga/Vict/11-12/63/enacted</w:t>
      </w:r>
    </w:p>
    <w:p w14:paraId="316DE404" w14:textId="77777777" w:rsidR="00C92604" w:rsidRPr="00B469F7" w:rsidRDefault="00000000" w:rsidP="00B469F7">
      <w:pPr>
        <w:pStyle w:val="aff4"/>
        <w:spacing w:line="240" w:lineRule="auto"/>
        <w:ind w:left="220" w:hanging="220"/>
        <w:rPr>
          <w:sz w:val="16"/>
          <w:szCs w:val="16"/>
        </w:rPr>
      </w:pPr>
      <w:r w:rsidRPr="00B469F7">
        <w:rPr>
          <w:sz w:val="16"/>
          <w:szCs w:val="16"/>
        </w:rPr>
        <w:t>City of New York Board of Estimate and Apportionment. Building Zone Resolution. (1916). https://www.nyc.gov/assets/planning/downloads/pdf/zoning/zoning-nyc/1916_zoning_resolution.pdf</w:t>
      </w:r>
    </w:p>
    <w:p w14:paraId="5FD13934" w14:textId="77777777" w:rsidR="00C92604" w:rsidRPr="00B469F7" w:rsidRDefault="00000000" w:rsidP="00B469F7">
      <w:pPr>
        <w:pStyle w:val="aff4"/>
        <w:spacing w:line="240" w:lineRule="auto"/>
        <w:ind w:left="220" w:hanging="220"/>
        <w:rPr>
          <w:sz w:val="16"/>
          <w:szCs w:val="16"/>
        </w:rPr>
      </w:pPr>
      <w:r w:rsidRPr="00B469F7">
        <w:rPr>
          <w:sz w:val="16"/>
          <w:szCs w:val="16"/>
        </w:rPr>
        <w:t>NYC Department of City Planning. Zoning in NYC. https://www.nyc.gov/content/planning/pages/zoning/zoning-nyc</w:t>
      </w:r>
    </w:p>
    <w:p w14:paraId="788C723A" w14:textId="77777777" w:rsidR="00C92604" w:rsidRPr="00B469F7" w:rsidRDefault="00000000" w:rsidP="00B469F7">
      <w:pPr>
        <w:pStyle w:val="aff4"/>
        <w:spacing w:line="240" w:lineRule="auto"/>
        <w:ind w:left="220" w:hanging="220"/>
        <w:rPr>
          <w:sz w:val="16"/>
          <w:szCs w:val="16"/>
        </w:rPr>
      </w:pPr>
      <w:r w:rsidRPr="00B469F7">
        <w:rPr>
          <w:sz w:val="16"/>
          <w:szCs w:val="16"/>
        </w:rPr>
        <w:t>United States Supreme Court. Village of Euclid v. Ambler Realty Co., 272 U.S. 365. (1926). https://supreme.justia.com/cases/federal/us/272/365/</w:t>
      </w:r>
    </w:p>
    <w:p w14:paraId="3F072251" w14:textId="77777777" w:rsidR="00C92604" w:rsidRPr="00B469F7" w:rsidRDefault="00000000" w:rsidP="00B469F7">
      <w:pPr>
        <w:pStyle w:val="aff4"/>
        <w:spacing w:line="240" w:lineRule="auto"/>
        <w:ind w:left="220" w:hanging="220"/>
        <w:rPr>
          <w:sz w:val="16"/>
          <w:szCs w:val="16"/>
        </w:rPr>
      </w:pPr>
      <w:r w:rsidRPr="00B469F7">
        <w:rPr>
          <w:sz w:val="16"/>
          <w:szCs w:val="16"/>
        </w:rPr>
        <w:t>Federal Communications Commission. Communications Act of 1934. (1934). https://www.fcc.gov/sites/default/files/communications-act-1934.pdf</w:t>
      </w:r>
    </w:p>
    <w:p w14:paraId="0FBC5206" w14:textId="77777777" w:rsidR="00C92604" w:rsidRPr="00B469F7" w:rsidRDefault="00000000" w:rsidP="00B469F7">
      <w:pPr>
        <w:pStyle w:val="aff4"/>
        <w:spacing w:line="240" w:lineRule="auto"/>
        <w:ind w:left="220" w:hanging="220"/>
        <w:rPr>
          <w:sz w:val="16"/>
          <w:szCs w:val="16"/>
        </w:rPr>
      </w:pPr>
      <w:r w:rsidRPr="00B469F7">
        <w:rPr>
          <w:sz w:val="16"/>
          <w:szCs w:val="16"/>
        </w:rPr>
        <w:t>Bureau of Justice Assistance. The Communications Act of 1934. https://bja.ojp.gov/program/it/privacy-civil-liberties/authorities/statutes/1288</w:t>
      </w:r>
    </w:p>
    <w:p w14:paraId="46A3666D" w14:textId="77777777" w:rsidR="00C92604" w:rsidRPr="00B469F7" w:rsidRDefault="00000000" w:rsidP="00B469F7">
      <w:pPr>
        <w:pStyle w:val="aff4"/>
        <w:spacing w:line="240" w:lineRule="auto"/>
        <w:ind w:left="220" w:hanging="220"/>
        <w:rPr>
          <w:sz w:val="16"/>
          <w:szCs w:val="16"/>
        </w:rPr>
      </w:pPr>
      <w:r w:rsidRPr="00B469F7">
        <w:rPr>
          <w:sz w:val="16"/>
          <w:szCs w:val="16"/>
        </w:rPr>
        <w:t>Federal Energy Regulatory Commission. Federal Power Act. https://www.ferc.gov/sites/default/files/2021-04/federal_power_act.pdf</w:t>
      </w:r>
    </w:p>
    <w:p w14:paraId="059D50EC" w14:textId="77777777" w:rsidR="00C92604" w:rsidRPr="00B469F7" w:rsidRDefault="00000000" w:rsidP="00B469F7">
      <w:pPr>
        <w:pStyle w:val="aff4"/>
        <w:spacing w:line="240" w:lineRule="auto"/>
        <w:ind w:left="220" w:hanging="220"/>
        <w:rPr>
          <w:sz w:val="16"/>
          <w:szCs w:val="16"/>
        </w:rPr>
      </w:pPr>
      <w:r w:rsidRPr="00B469F7">
        <w:rPr>
          <w:sz w:val="16"/>
          <w:szCs w:val="16"/>
        </w:rPr>
        <w:t>U.S. National Archives. Records of the Federal Energy Regulatory Commission. https://www.archives.gov/research/guide-fed-records/groups/138.html</w:t>
      </w:r>
    </w:p>
    <w:p w14:paraId="7F3621BB" w14:textId="77777777" w:rsidR="00C92604" w:rsidRPr="00B469F7" w:rsidRDefault="00000000" w:rsidP="00B469F7">
      <w:pPr>
        <w:pStyle w:val="aff4"/>
        <w:spacing w:line="240" w:lineRule="auto"/>
        <w:ind w:left="220" w:hanging="220"/>
        <w:rPr>
          <w:sz w:val="16"/>
          <w:szCs w:val="16"/>
        </w:rPr>
      </w:pPr>
      <w:r w:rsidRPr="00B469F7">
        <w:rPr>
          <w:sz w:val="16"/>
          <w:szCs w:val="16"/>
        </w:rPr>
        <w:t xml:space="preserve">PBS Frontline. What Is </w:t>
      </w:r>
      <w:proofErr w:type="gramStart"/>
      <w:r w:rsidRPr="00B469F7">
        <w:rPr>
          <w:sz w:val="16"/>
          <w:szCs w:val="16"/>
        </w:rPr>
        <w:t>FERC?.</w:t>
      </w:r>
      <w:proofErr w:type="gramEnd"/>
      <w:r w:rsidRPr="00B469F7">
        <w:rPr>
          <w:sz w:val="16"/>
          <w:szCs w:val="16"/>
        </w:rPr>
        <w:t xml:space="preserve"> https://www.pbs.org/wgbh/pages/frontline/shows/blackout/regulation/ferc.html</w:t>
      </w:r>
    </w:p>
    <w:p w14:paraId="5AB90562" w14:textId="77777777" w:rsidR="00C92604" w:rsidRPr="00B469F7" w:rsidRDefault="00000000" w:rsidP="00B469F7">
      <w:pPr>
        <w:pStyle w:val="aff4"/>
        <w:spacing w:line="240" w:lineRule="auto"/>
        <w:ind w:left="220" w:hanging="220"/>
        <w:rPr>
          <w:sz w:val="16"/>
          <w:szCs w:val="16"/>
        </w:rPr>
      </w:pPr>
      <w:r w:rsidRPr="00B469F7">
        <w:rPr>
          <w:sz w:val="16"/>
          <w:szCs w:val="16"/>
        </w:rPr>
        <w:t>The National Archives. Locomotive Act 1865. (1865). https://www.legislation.gov.uk/ukpga/Vict/28-29/83/pdfs/ukpga_18650083_en.pdf</w:t>
      </w:r>
    </w:p>
    <w:p w14:paraId="07106396" w14:textId="77777777" w:rsidR="00C92604" w:rsidRPr="00B469F7" w:rsidRDefault="00000000" w:rsidP="00B469F7">
      <w:pPr>
        <w:pStyle w:val="aff4"/>
        <w:spacing w:line="240" w:lineRule="auto"/>
        <w:ind w:left="220" w:hanging="220"/>
        <w:rPr>
          <w:sz w:val="16"/>
          <w:szCs w:val="16"/>
        </w:rPr>
      </w:pPr>
      <w:r w:rsidRPr="00B469F7">
        <w:rPr>
          <w:sz w:val="16"/>
          <w:szCs w:val="16"/>
        </w:rPr>
        <w:lastRenderedPageBreak/>
        <w:t>Federal Highway Administration. A Moment in Time: Highway Safety Breakthrough. https://www.fhwa.dot.gov/highwayhistory/moment/highway_safety_breakthrough.cfm</w:t>
      </w:r>
    </w:p>
    <w:p w14:paraId="1AC922F3" w14:textId="77777777" w:rsidR="00C92604" w:rsidRPr="00B469F7" w:rsidRDefault="00000000" w:rsidP="00B469F7">
      <w:pPr>
        <w:pStyle w:val="aff4"/>
        <w:spacing w:line="240" w:lineRule="auto"/>
        <w:ind w:left="220" w:hanging="220"/>
        <w:rPr>
          <w:sz w:val="16"/>
          <w:szCs w:val="16"/>
        </w:rPr>
      </w:pPr>
      <w:r w:rsidRPr="00B469F7">
        <w:rPr>
          <w:sz w:val="16"/>
          <w:szCs w:val="16"/>
        </w:rPr>
        <w:t>National Highway Traffic Safety Administration. NHTSA: 50 Years of Vehicle Safety Standards Saved Hundreds of Thousands of Lives, Prevented Millions of Injuries. https://www.nhtsa.gov/press-releases/nhtsa-50-years-vehicle-safety-standards-saved-hundreds-thousands-lives-prevented</w:t>
      </w:r>
    </w:p>
    <w:p w14:paraId="314E7342" w14:textId="77777777" w:rsidR="00C92604" w:rsidRPr="00B469F7" w:rsidRDefault="00000000" w:rsidP="00B469F7">
      <w:pPr>
        <w:pStyle w:val="aff4"/>
        <w:spacing w:line="240" w:lineRule="auto"/>
        <w:ind w:left="220" w:hanging="220"/>
        <w:rPr>
          <w:sz w:val="16"/>
          <w:szCs w:val="16"/>
        </w:rPr>
      </w:pPr>
      <w:r w:rsidRPr="00B469F7">
        <w:rPr>
          <w:sz w:val="16"/>
          <w:szCs w:val="16"/>
        </w:rPr>
        <w:t>National Highway Traffic Safety Administration. Statutes, Regulations, Authorities and FMVSS. https://www.nhtsa.gov/laws-regulations</w:t>
      </w:r>
    </w:p>
    <w:p w14:paraId="29A8808C" w14:textId="77777777" w:rsidR="00C92604" w:rsidRPr="00B469F7" w:rsidRDefault="00000000" w:rsidP="00B469F7">
      <w:pPr>
        <w:pStyle w:val="aff4"/>
        <w:spacing w:line="240" w:lineRule="auto"/>
        <w:ind w:left="220" w:hanging="220"/>
        <w:rPr>
          <w:sz w:val="16"/>
          <w:szCs w:val="16"/>
        </w:rPr>
      </w:pPr>
      <w:r w:rsidRPr="00B469F7">
        <w:rPr>
          <w:sz w:val="16"/>
          <w:szCs w:val="16"/>
        </w:rPr>
        <w:t>Federal Aviation Administration. A Brief History of the FAA. https://www.faa.gov/about/history/brief_history</w:t>
      </w:r>
    </w:p>
    <w:p w14:paraId="40583EF8" w14:textId="77777777" w:rsidR="00C92604" w:rsidRPr="00B469F7" w:rsidRDefault="00000000" w:rsidP="00B469F7">
      <w:pPr>
        <w:pStyle w:val="aff4"/>
        <w:spacing w:line="240" w:lineRule="auto"/>
        <w:ind w:left="220" w:hanging="220"/>
        <w:rPr>
          <w:sz w:val="16"/>
          <w:szCs w:val="16"/>
        </w:rPr>
      </w:pPr>
      <w:r w:rsidRPr="00B469F7">
        <w:rPr>
          <w:sz w:val="16"/>
          <w:szCs w:val="16"/>
        </w:rPr>
        <w:t>International Civil Aviation Organization. Convention on International Civil Aviation - Doc 7300. https://www.icao.int/publications/doc-series/convention-international-civil-aviation-doc-7300</w:t>
      </w:r>
    </w:p>
    <w:p w14:paraId="14748E35" w14:textId="77777777" w:rsidR="00C92604" w:rsidRPr="00B469F7" w:rsidRDefault="00000000" w:rsidP="00B469F7">
      <w:pPr>
        <w:pStyle w:val="aff4"/>
        <w:spacing w:line="240" w:lineRule="auto"/>
        <w:ind w:left="220" w:hanging="220"/>
        <w:rPr>
          <w:sz w:val="16"/>
          <w:szCs w:val="16"/>
        </w:rPr>
      </w:pPr>
      <w:r w:rsidRPr="00B469F7">
        <w:rPr>
          <w:sz w:val="16"/>
          <w:szCs w:val="16"/>
        </w:rPr>
        <w:t>U.S. Environmental Protection Agency. Summary of the Clean Water Act. https://www.epa.gov/laws-regulations/summary-clean-water-act</w:t>
      </w:r>
    </w:p>
    <w:p w14:paraId="56804020" w14:textId="77777777" w:rsidR="00C92604" w:rsidRPr="00B469F7" w:rsidRDefault="00000000" w:rsidP="00B469F7">
      <w:pPr>
        <w:pStyle w:val="aff4"/>
        <w:spacing w:line="240" w:lineRule="auto"/>
        <w:ind w:left="220" w:hanging="220"/>
        <w:rPr>
          <w:sz w:val="16"/>
          <w:szCs w:val="16"/>
        </w:rPr>
      </w:pPr>
      <w:r w:rsidRPr="00B469F7">
        <w:rPr>
          <w:sz w:val="16"/>
          <w:szCs w:val="16"/>
        </w:rPr>
        <w:t>U.S. Environmental Protection Agency. Resource Conservation and Recovery Act (RCRA) Overview. https://www.epa.gov/rcra/resource-conservation-and-recovery-act-rcra-overview</w:t>
      </w:r>
    </w:p>
    <w:p w14:paraId="1128E04C" w14:textId="77777777" w:rsidR="00C92604" w:rsidRPr="00B469F7" w:rsidRDefault="00000000" w:rsidP="00B469F7">
      <w:pPr>
        <w:pStyle w:val="aff4"/>
        <w:spacing w:line="240" w:lineRule="auto"/>
        <w:ind w:left="220" w:hanging="220"/>
        <w:rPr>
          <w:sz w:val="16"/>
          <w:szCs w:val="16"/>
        </w:rPr>
      </w:pPr>
      <w:r w:rsidRPr="00B469F7">
        <w:rPr>
          <w:sz w:val="16"/>
          <w:szCs w:val="16"/>
        </w:rPr>
        <w:t>U.S. Environmental Protection Agency. Superfund: CERCLA Overview. https://www.epa.gov/superfund/superfund-cercla-overview</w:t>
      </w:r>
    </w:p>
    <w:p w14:paraId="683180D3" w14:textId="77777777" w:rsidR="00C92604" w:rsidRPr="00B469F7" w:rsidRDefault="00000000" w:rsidP="00B469F7">
      <w:pPr>
        <w:pStyle w:val="aff4"/>
        <w:spacing w:line="240" w:lineRule="auto"/>
        <w:ind w:left="220" w:hanging="220"/>
        <w:rPr>
          <w:sz w:val="16"/>
          <w:szCs w:val="16"/>
        </w:rPr>
      </w:pPr>
      <w:r w:rsidRPr="00B469F7">
        <w:rPr>
          <w:sz w:val="16"/>
          <w:szCs w:val="16"/>
        </w:rPr>
        <w:t>European Commission. REACH Regulation. https://environment.ec.europa.eu/topics/chemicals/reach-regulation_en</w:t>
      </w:r>
    </w:p>
    <w:p w14:paraId="4E2807DA" w14:textId="77777777" w:rsidR="00C92604" w:rsidRPr="00B469F7" w:rsidRDefault="00000000" w:rsidP="00B469F7">
      <w:pPr>
        <w:pStyle w:val="aff4"/>
        <w:spacing w:line="240" w:lineRule="auto"/>
        <w:ind w:left="220" w:hanging="220"/>
        <w:rPr>
          <w:sz w:val="16"/>
          <w:szCs w:val="16"/>
        </w:rPr>
      </w:pPr>
      <w:r w:rsidRPr="00B469F7">
        <w:rPr>
          <w:sz w:val="16"/>
          <w:szCs w:val="16"/>
        </w:rPr>
        <w:t>European Union. European Chemicals Agency (ECHA) - How the European Union Regulates Chemicals. https://eur-lex.europa.eu/EN/legal-content/summary/european-chemicals-agency-echa-how-the-european-union-regulates-chemicals.html</w:t>
      </w:r>
    </w:p>
    <w:p w14:paraId="70C210EE" w14:textId="77777777" w:rsidR="00C92604" w:rsidRPr="00B469F7" w:rsidRDefault="00000000" w:rsidP="00B469F7">
      <w:pPr>
        <w:pStyle w:val="aff4"/>
        <w:spacing w:line="240" w:lineRule="auto"/>
        <w:ind w:left="220" w:hanging="220"/>
        <w:rPr>
          <w:sz w:val="16"/>
          <w:szCs w:val="16"/>
        </w:rPr>
      </w:pPr>
      <w:r w:rsidRPr="00B469F7">
        <w:rPr>
          <w:sz w:val="16"/>
          <w:szCs w:val="16"/>
        </w:rPr>
        <w:t>European Commission. About the EU ETS. https://climate.ec.europa.eu/eu-action/carbon-markets/about-eu-ets_en</w:t>
      </w:r>
    </w:p>
    <w:p w14:paraId="60107963" w14:textId="77777777" w:rsidR="00C92604" w:rsidRPr="00B469F7" w:rsidRDefault="00000000" w:rsidP="00B469F7">
      <w:pPr>
        <w:pStyle w:val="aff4"/>
        <w:spacing w:line="240" w:lineRule="auto"/>
        <w:ind w:left="220" w:hanging="220"/>
        <w:rPr>
          <w:sz w:val="16"/>
          <w:szCs w:val="16"/>
        </w:rPr>
      </w:pPr>
      <w:r w:rsidRPr="00B469F7">
        <w:rPr>
          <w:sz w:val="16"/>
          <w:szCs w:val="16"/>
        </w:rPr>
        <w:t>European Commission. Carbon Border Adjustment Mechanism. https://taxation-customs.ec.europa.eu/carbon-border-adjustment-mechanism_en</w:t>
      </w:r>
    </w:p>
    <w:p w14:paraId="730DBFA0" w14:textId="77777777" w:rsidR="00C92604" w:rsidRPr="00B469F7" w:rsidRDefault="00000000" w:rsidP="00B469F7">
      <w:pPr>
        <w:pStyle w:val="aff4"/>
        <w:spacing w:line="240" w:lineRule="auto"/>
        <w:ind w:left="220" w:hanging="220"/>
        <w:rPr>
          <w:sz w:val="16"/>
          <w:szCs w:val="16"/>
        </w:rPr>
      </w:pPr>
      <w:r w:rsidRPr="00B469F7">
        <w:rPr>
          <w:sz w:val="16"/>
          <w:szCs w:val="16"/>
        </w:rPr>
        <w:t>UNFCCC. The Paris Agreement. (2016). https://unfccc.int/sites/default/files/resource/parisagreement_publication.pdf</w:t>
      </w:r>
    </w:p>
    <w:p w14:paraId="717D5635" w14:textId="77777777" w:rsidR="00C92604" w:rsidRPr="00B469F7" w:rsidRDefault="00000000" w:rsidP="00B469F7">
      <w:pPr>
        <w:pStyle w:val="aff4"/>
        <w:spacing w:line="240" w:lineRule="auto"/>
        <w:ind w:left="220" w:hanging="220"/>
        <w:rPr>
          <w:sz w:val="16"/>
          <w:szCs w:val="16"/>
        </w:rPr>
      </w:pPr>
      <w:r w:rsidRPr="00B469F7">
        <w:rPr>
          <w:sz w:val="16"/>
          <w:szCs w:val="16"/>
        </w:rPr>
        <w:t>Ministry of Environment, Republic of Korea. Korean Government Launches the Design Team for 2015 Emission Trading Scheme. (2012). https://mcee.go.kr/eng/web/board/read.do?boardId=810&amp;boardMasterId=522&amp;menuId=461</w:t>
      </w:r>
    </w:p>
    <w:p w14:paraId="70611D79" w14:textId="77777777" w:rsidR="00C92604" w:rsidRPr="00B469F7" w:rsidRDefault="00000000" w:rsidP="00B469F7">
      <w:pPr>
        <w:pStyle w:val="aff4"/>
        <w:spacing w:line="240" w:lineRule="auto"/>
        <w:ind w:left="220" w:hanging="220"/>
        <w:rPr>
          <w:sz w:val="16"/>
          <w:szCs w:val="16"/>
        </w:rPr>
      </w:pPr>
      <w:r w:rsidRPr="00B469F7">
        <w:rPr>
          <w:sz w:val="16"/>
          <w:szCs w:val="16"/>
        </w:rPr>
        <w:t xml:space="preserve">Asian Development Bank. The Korea Emissions Trading Scheme: Challenges and Emerging Opportunities. (2018). Asian Development Bank. </w:t>
      </w:r>
      <w:r w:rsidRPr="00B469F7">
        <w:rPr>
          <w:sz w:val="16"/>
          <w:szCs w:val="16"/>
        </w:rPr>
        <w:lastRenderedPageBreak/>
        <w:t>https://www.adb.org/sites/default/files/publication/469821/korea-emissions-trading-scheme.pdf</w:t>
      </w:r>
    </w:p>
    <w:p w14:paraId="58B48C4A" w14:textId="77777777" w:rsidR="00C92604" w:rsidRPr="00B469F7" w:rsidRDefault="00000000" w:rsidP="00B469F7">
      <w:pPr>
        <w:pStyle w:val="aff4"/>
        <w:spacing w:line="240" w:lineRule="auto"/>
        <w:ind w:left="220" w:hanging="220"/>
        <w:rPr>
          <w:sz w:val="16"/>
          <w:szCs w:val="16"/>
        </w:rPr>
      </w:pPr>
      <w:r w:rsidRPr="00B469F7">
        <w:rPr>
          <w:sz w:val="16"/>
          <w:szCs w:val="16"/>
        </w:rPr>
        <w:t>Library of Congress Law Library. 500 Year Anniversary of the Bavarian Beer Purity Law of 1516 (Reinheitsgebot). (2016). https://blogs.loc.gov/law/2016/04/500-year-anniversary-of-the-bavarian-beer-purity-law-of-1516-reinheitsgebot/</w:t>
      </w:r>
    </w:p>
    <w:p w14:paraId="2176CAED" w14:textId="77777777" w:rsidR="00C92604" w:rsidRPr="00B469F7" w:rsidRDefault="00000000" w:rsidP="00B469F7">
      <w:pPr>
        <w:pStyle w:val="aff4"/>
        <w:spacing w:line="240" w:lineRule="auto"/>
        <w:ind w:left="220" w:hanging="220"/>
        <w:rPr>
          <w:sz w:val="16"/>
          <w:szCs w:val="16"/>
        </w:rPr>
      </w:pPr>
      <w:r w:rsidRPr="00B469F7">
        <w:rPr>
          <w:sz w:val="16"/>
          <w:szCs w:val="16"/>
        </w:rPr>
        <w:t>Office of the Historian, U.S. House of Representatives. Tax Reform with a Side of Margarine. (2014). https://history.house.gov/Blog/2014/July/7-29-Tax-Reform-with-a-Side-of-Margarine/</w:t>
      </w:r>
    </w:p>
    <w:p w14:paraId="6553A9FB" w14:textId="77777777" w:rsidR="00C92604" w:rsidRPr="00B469F7" w:rsidRDefault="00000000" w:rsidP="00B469F7">
      <w:pPr>
        <w:pStyle w:val="aff4"/>
        <w:spacing w:line="240" w:lineRule="auto"/>
        <w:ind w:left="220" w:hanging="220"/>
        <w:rPr>
          <w:sz w:val="16"/>
          <w:szCs w:val="16"/>
        </w:rPr>
      </w:pPr>
      <w:r w:rsidRPr="00B469F7">
        <w:rPr>
          <w:sz w:val="16"/>
          <w:szCs w:val="16"/>
        </w:rPr>
        <w:t>Science History Institute. Stomping the Margarine. (2022). https://www.sciencehistory.org/collections/blog/stomping-the-margarine/</w:t>
      </w:r>
    </w:p>
    <w:p w14:paraId="55ACF1C0" w14:textId="77777777" w:rsidR="00C92604" w:rsidRPr="00B469F7" w:rsidRDefault="00000000" w:rsidP="00B469F7">
      <w:pPr>
        <w:pStyle w:val="aff4"/>
        <w:spacing w:line="240" w:lineRule="auto"/>
        <w:ind w:left="220" w:hanging="220"/>
        <w:rPr>
          <w:sz w:val="16"/>
          <w:szCs w:val="16"/>
        </w:rPr>
      </w:pPr>
      <w:r w:rsidRPr="00B469F7">
        <w:rPr>
          <w:sz w:val="16"/>
          <w:szCs w:val="16"/>
        </w:rPr>
        <w:t>New York City Taxi and Limousine Commission. TLC Unveils New, Celebratory Medallion to Mark the United States' Historic 250th Anniversary. (2026). https://www.nyc.gov/site/tlc/about/tlc-new-taxi-medallion-historic-250th-anniversary-united-states.page</w:t>
      </w:r>
    </w:p>
    <w:p w14:paraId="66C33E58" w14:textId="77777777" w:rsidR="00C92604" w:rsidRPr="00B469F7" w:rsidRDefault="00000000" w:rsidP="00B469F7">
      <w:pPr>
        <w:pStyle w:val="aff4"/>
        <w:spacing w:line="240" w:lineRule="auto"/>
        <w:ind w:left="220" w:hanging="220"/>
        <w:rPr>
          <w:sz w:val="16"/>
          <w:szCs w:val="16"/>
        </w:rPr>
      </w:pPr>
      <w:r w:rsidRPr="00B469F7">
        <w:rPr>
          <w:sz w:val="16"/>
          <w:szCs w:val="16"/>
        </w:rPr>
        <w:t>European Commission. Commission Regulation (EC) No 2257/94 of 16 September 1994 Laying Down Quality Standards for Bananas. (1994). https://eur-lex.europa.eu/eli/reg/1994/2257/oj/eng</w:t>
      </w:r>
    </w:p>
    <w:p w14:paraId="6B3BAFE0" w14:textId="77777777" w:rsidR="00C92604" w:rsidRPr="00B469F7" w:rsidRDefault="00000000" w:rsidP="00B469F7">
      <w:pPr>
        <w:pStyle w:val="aff4"/>
        <w:spacing w:line="240" w:lineRule="auto"/>
        <w:ind w:left="220" w:hanging="220"/>
        <w:rPr>
          <w:sz w:val="16"/>
          <w:szCs w:val="16"/>
        </w:rPr>
      </w:pPr>
      <w:r w:rsidRPr="00B469F7">
        <w:rPr>
          <w:sz w:val="16"/>
          <w:szCs w:val="16"/>
        </w:rPr>
        <w:t>Administrative Committee of the Federal Register. History of the Federal Register. (2026). https://www.archives.gov/federal-register/the-federal-register/history</w:t>
      </w:r>
    </w:p>
    <w:p w14:paraId="6BD71284" w14:textId="77777777" w:rsidR="00C92604" w:rsidRPr="00B469F7" w:rsidRDefault="00000000" w:rsidP="00B469F7">
      <w:pPr>
        <w:pStyle w:val="aff4"/>
        <w:spacing w:line="240" w:lineRule="auto"/>
        <w:ind w:left="220" w:hanging="220"/>
        <w:rPr>
          <w:sz w:val="16"/>
          <w:szCs w:val="16"/>
        </w:rPr>
      </w:pPr>
      <w:r w:rsidRPr="00B469F7">
        <w:rPr>
          <w:sz w:val="16"/>
          <w:szCs w:val="16"/>
        </w:rPr>
        <w:t>Office of the Federal Register. A Guide to the Rulemaking Process. (2011). https://www.federalregister.gov/uploads/2011/01/the_rulemaking_process.pdf</w:t>
      </w:r>
    </w:p>
    <w:p w14:paraId="34EE529B" w14:textId="77777777" w:rsidR="00C92604" w:rsidRPr="00B469F7" w:rsidRDefault="00000000" w:rsidP="00B469F7">
      <w:pPr>
        <w:pStyle w:val="aff4"/>
        <w:spacing w:line="240" w:lineRule="auto"/>
        <w:ind w:left="220" w:hanging="220"/>
        <w:rPr>
          <w:sz w:val="16"/>
          <w:szCs w:val="16"/>
        </w:rPr>
      </w:pPr>
      <w:r w:rsidRPr="00B469F7">
        <w:rPr>
          <w:sz w:val="16"/>
          <w:szCs w:val="16"/>
        </w:rPr>
        <w:t>United States Congress. Administrative Procedure Act, Public Law 79-404, 60 Stat. 237. (1946). https://www.govinfo.gov/content/pkg/STATUTE-60/pdf/STATUTE-60-Pg237.pdf</w:t>
      </w:r>
    </w:p>
    <w:p w14:paraId="35E3D981" w14:textId="77777777" w:rsidR="00C92604" w:rsidRPr="00B469F7" w:rsidRDefault="00000000" w:rsidP="00B469F7">
      <w:pPr>
        <w:pStyle w:val="aff4"/>
        <w:spacing w:line="240" w:lineRule="auto"/>
        <w:ind w:left="220" w:hanging="220"/>
        <w:rPr>
          <w:sz w:val="16"/>
          <w:szCs w:val="16"/>
        </w:rPr>
      </w:pPr>
      <w:r w:rsidRPr="00B469F7">
        <w:rPr>
          <w:sz w:val="16"/>
          <w:szCs w:val="16"/>
        </w:rPr>
        <w:t>Korea Legislation Research Institute. Administrative Procedures Act. https://elaw.klri.re.kr/eng_service/lawView.do?hseq=53010&amp;lang=ENG</w:t>
      </w:r>
    </w:p>
    <w:p w14:paraId="011BF180" w14:textId="77777777" w:rsidR="00C92604" w:rsidRPr="00B469F7" w:rsidRDefault="00000000" w:rsidP="00B469F7">
      <w:pPr>
        <w:pStyle w:val="aff4"/>
        <w:spacing w:line="240" w:lineRule="auto"/>
        <w:ind w:left="220" w:hanging="220"/>
        <w:rPr>
          <w:sz w:val="16"/>
          <w:szCs w:val="16"/>
        </w:rPr>
      </w:pPr>
      <w:r w:rsidRPr="00B469F7">
        <w:rPr>
          <w:sz w:val="16"/>
          <w:szCs w:val="16"/>
        </w:rPr>
        <w:t>The National Archives. Medical Act 1858. (1858). https://www.legislation.gov.uk/ukpga/Vict/21-22/90/contents/enacted</w:t>
      </w:r>
    </w:p>
    <w:p w14:paraId="280C617E" w14:textId="77777777" w:rsidR="00C92604" w:rsidRPr="00B469F7" w:rsidRDefault="00000000" w:rsidP="00B469F7">
      <w:pPr>
        <w:pStyle w:val="aff4"/>
        <w:spacing w:line="240" w:lineRule="auto"/>
        <w:ind w:left="220" w:hanging="220"/>
        <w:rPr>
          <w:sz w:val="16"/>
          <w:szCs w:val="16"/>
        </w:rPr>
      </w:pPr>
      <w:r w:rsidRPr="00B469F7">
        <w:rPr>
          <w:sz w:val="16"/>
          <w:szCs w:val="16"/>
        </w:rPr>
        <w:t xml:space="preserve">General Medical Council. Our </w:t>
      </w:r>
      <w:proofErr w:type="gramStart"/>
      <w:r w:rsidRPr="00B469F7">
        <w:rPr>
          <w:sz w:val="16"/>
          <w:szCs w:val="16"/>
        </w:rPr>
        <w:t>History</w:t>
      </w:r>
      <w:proofErr w:type="gramEnd"/>
      <w:r w:rsidRPr="00B469F7">
        <w:rPr>
          <w:sz w:val="16"/>
          <w:szCs w:val="16"/>
        </w:rPr>
        <w:t>. https://www.gmc-uk.org/about/who-we-are/our-history</w:t>
      </w:r>
    </w:p>
    <w:p w14:paraId="7E04D5C5" w14:textId="77777777" w:rsidR="00C92604" w:rsidRPr="00B469F7" w:rsidRDefault="00000000" w:rsidP="00B469F7">
      <w:pPr>
        <w:pStyle w:val="aff4"/>
        <w:spacing w:line="240" w:lineRule="auto"/>
        <w:ind w:left="220" w:hanging="220"/>
        <w:rPr>
          <w:sz w:val="16"/>
          <w:szCs w:val="16"/>
        </w:rPr>
      </w:pPr>
      <w:r w:rsidRPr="00B469F7">
        <w:rPr>
          <w:sz w:val="16"/>
          <w:szCs w:val="16"/>
        </w:rPr>
        <w:t>United States Supreme Court. Dent v. West Virginia, 129 U.S. 114. (1889). https://supreme.justia.com/cases/federal/us/129/114/</w:t>
      </w:r>
    </w:p>
    <w:p w14:paraId="1A89D859" w14:textId="77777777" w:rsidR="00C92604" w:rsidRPr="00B469F7" w:rsidRDefault="00000000" w:rsidP="00B469F7">
      <w:pPr>
        <w:pStyle w:val="aff4"/>
        <w:spacing w:line="240" w:lineRule="auto"/>
        <w:ind w:left="220" w:hanging="220"/>
        <w:rPr>
          <w:sz w:val="16"/>
          <w:szCs w:val="16"/>
        </w:rPr>
      </w:pPr>
      <w:r w:rsidRPr="00B469F7">
        <w:rPr>
          <w:sz w:val="16"/>
          <w:szCs w:val="16"/>
        </w:rPr>
        <w:t>Federal Trade Commission. Options to Enhance Occupational License Portability. (2018). https://www.ftc.gov/system/files/documents/reports/options-enhancing-occupational-license-portability/license_portability_policy_paper.pdf</w:t>
      </w:r>
    </w:p>
    <w:p w14:paraId="353D8E19" w14:textId="77777777" w:rsidR="00C92604" w:rsidRPr="00B469F7" w:rsidRDefault="00000000" w:rsidP="00B469F7">
      <w:pPr>
        <w:pStyle w:val="aff4"/>
        <w:spacing w:line="240" w:lineRule="auto"/>
        <w:ind w:left="220" w:hanging="220"/>
        <w:rPr>
          <w:sz w:val="16"/>
          <w:szCs w:val="16"/>
        </w:rPr>
      </w:pPr>
      <w:r w:rsidRPr="00B469F7">
        <w:rPr>
          <w:sz w:val="16"/>
          <w:szCs w:val="16"/>
        </w:rPr>
        <w:t>European Union Agency for Fundamental Rights and Council of Europe. Handbook on European Data Protection Law. (2018). https://fra.europa.eu/en/publication/2018/handbook-european-data-protection-law-2018-edition</w:t>
      </w:r>
    </w:p>
    <w:p w14:paraId="15811EAA" w14:textId="77777777" w:rsidR="00C92604" w:rsidRPr="00B469F7" w:rsidRDefault="00000000" w:rsidP="00B469F7">
      <w:pPr>
        <w:pStyle w:val="aff4"/>
        <w:spacing w:line="240" w:lineRule="auto"/>
        <w:ind w:left="220" w:hanging="220"/>
        <w:rPr>
          <w:sz w:val="16"/>
          <w:szCs w:val="16"/>
        </w:rPr>
      </w:pPr>
      <w:r w:rsidRPr="00B469F7">
        <w:rPr>
          <w:sz w:val="16"/>
          <w:szCs w:val="16"/>
        </w:rPr>
        <w:lastRenderedPageBreak/>
        <w:t>OECD. Recommendation of the Council concerning Guidelines Governing the Protection of Privacy and Transborder Flows of Personal Data. (1980). https://legalinstruments.oecd.org/en/instruments/OECD-LEGAL-0188</w:t>
      </w:r>
    </w:p>
    <w:p w14:paraId="15822179" w14:textId="77777777" w:rsidR="00C92604" w:rsidRPr="00B469F7" w:rsidRDefault="00000000" w:rsidP="00B469F7">
      <w:pPr>
        <w:pStyle w:val="aff4"/>
        <w:spacing w:line="240" w:lineRule="auto"/>
        <w:ind w:left="220" w:hanging="220"/>
        <w:rPr>
          <w:sz w:val="16"/>
          <w:szCs w:val="16"/>
        </w:rPr>
      </w:pPr>
      <w:r w:rsidRPr="00B469F7">
        <w:rPr>
          <w:sz w:val="16"/>
          <w:szCs w:val="16"/>
        </w:rPr>
        <w:t>European Union. Regulation (EU) 2016/679 of the European Parliament and of the Council. (2016). https://eur-lex.europa.eu/eli/reg/2016/679/oj/eng</w:t>
      </w:r>
    </w:p>
    <w:p w14:paraId="3C4ADDE6" w14:textId="77777777" w:rsidR="00C92604" w:rsidRPr="00B469F7" w:rsidRDefault="00000000" w:rsidP="00B469F7">
      <w:pPr>
        <w:pStyle w:val="aff4"/>
        <w:spacing w:line="240" w:lineRule="auto"/>
        <w:ind w:left="220" w:hanging="220"/>
        <w:rPr>
          <w:sz w:val="16"/>
          <w:szCs w:val="16"/>
        </w:rPr>
      </w:pPr>
      <w:r w:rsidRPr="00B469F7">
        <w:rPr>
          <w:sz w:val="16"/>
          <w:szCs w:val="16"/>
        </w:rPr>
        <w:t>Korea Legislation Research Institute. Personal Information Protection Act. https://elaw.klri.re.kr/eng_service/lawView.do?hseq=53044&amp;lang=ENG</w:t>
      </w:r>
    </w:p>
    <w:p w14:paraId="1F2F8A36" w14:textId="77777777" w:rsidR="00C92604" w:rsidRPr="00B469F7" w:rsidRDefault="00000000" w:rsidP="00B469F7">
      <w:pPr>
        <w:pStyle w:val="aff4"/>
        <w:spacing w:line="240" w:lineRule="auto"/>
        <w:ind w:left="220" w:hanging="220"/>
        <w:rPr>
          <w:sz w:val="16"/>
          <w:szCs w:val="16"/>
        </w:rPr>
      </w:pPr>
      <w:r w:rsidRPr="00B469F7">
        <w:rPr>
          <w:sz w:val="16"/>
          <w:szCs w:val="16"/>
        </w:rPr>
        <w:t>European Union. Regulation (EU) 2022/1925 on Contestable and Fair Markets in the Digital Sector. (2022). https://eur-lex.europa.eu/eli/reg/2022/1925/oj/eng</w:t>
      </w:r>
    </w:p>
    <w:p w14:paraId="7DD6024B" w14:textId="77777777" w:rsidR="00C92604" w:rsidRPr="00B469F7" w:rsidRDefault="00000000" w:rsidP="00B469F7">
      <w:pPr>
        <w:pStyle w:val="aff4"/>
        <w:spacing w:line="240" w:lineRule="auto"/>
        <w:ind w:left="220" w:hanging="220"/>
        <w:rPr>
          <w:sz w:val="16"/>
          <w:szCs w:val="16"/>
        </w:rPr>
      </w:pPr>
      <w:r w:rsidRPr="00B469F7">
        <w:rPr>
          <w:sz w:val="16"/>
          <w:szCs w:val="16"/>
        </w:rPr>
        <w:t>European Commission. About the Digital Markets Act. https://digital-markets-act.ec.europa.eu/about-dma_en</w:t>
      </w:r>
    </w:p>
    <w:p w14:paraId="1622FECB" w14:textId="77777777" w:rsidR="00C92604" w:rsidRPr="00B469F7" w:rsidRDefault="00000000" w:rsidP="00B469F7">
      <w:pPr>
        <w:pStyle w:val="aff4"/>
        <w:spacing w:line="240" w:lineRule="auto"/>
        <w:ind w:left="220" w:hanging="220"/>
        <w:rPr>
          <w:sz w:val="16"/>
          <w:szCs w:val="16"/>
        </w:rPr>
      </w:pPr>
      <w:r w:rsidRPr="00B469F7">
        <w:rPr>
          <w:sz w:val="16"/>
          <w:szCs w:val="16"/>
        </w:rPr>
        <w:t>European Commission. DMA Designated Gatekeepers. https://digital-markets-act.ec.europa.eu/gatekeepers-portal_en</w:t>
      </w:r>
    </w:p>
    <w:p w14:paraId="57957BD9" w14:textId="77777777" w:rsidR="00C92604" w:rsidRPr="00B469F7" w:rsidRDefault="00000000" w:rsidP="00B469F7">
      <w:pPr>
        <w:pStyle w:val="aff4"/>
        <w:spacing w:line="240" w:lineRule="auto"/>
        <w:ind w:left="220" w:hanging="220"/>
        <w:rPr>
          <w:sz w:val="16"/>
          <w:szCs w:val="16"/>
        </w:rPr>
      </w:pPr>
      <w:r w:rsidRPr="00B469F7">
        <w:rPr>
          <w:sz w:val="16"/>
          <w:szCs w:val="16"/>
        </w:rPr>
        <w:t>European Union. Regulation (EU) 2022/2065 on a Single Market for Digital Services. (2022). https://eur-lex.europa.eu/eli/reg/2022/2065/oj/eng</w:t>
      </w:r>
    </w:p>
    <w:p w14:paraId="1CBD2653" w14:textId="77777777" w:rsidR="00C92604" w:rsidRPr="00B469F7" w:rsidRDefault="00000000" w:rsidP="00B469F7">
      <w:pPr>
        <w:pStyle w:val="aff4"/>
        <w:spacing w:line="240" w:lineRule="auto"/>
        <w:ind w:left="220" w:hanging="220"/>
        <w:rPr>
          <w:sz w:val="16"/>
          <w:szCs w:val="16"/>
        </w:rPr>
      </w:pPr>
      <w:r w:rsidRPr="00B469F7">
        <w:rPr>
          <w:sz w:val="16"/>
          <w:szCs w:val="16"/>
        </w:rPr>
        <w:t>K-Developedia. Regulatory Reform. https://www.kdevelopedia.org/Development-Overview/all/regulatory-reform--201412120000433.do</w:t>
      </w:r>
    </w:p>
    <w:p w14:paraId="1F74069C" w14:textId="77777777" w:rsidR="00C92604" w:rsidRPr="00B469F7" w:rsidRDefault="00000000" w:rsidP="00B469F7">
      <w:pPr>
        <w:pStyle w:val="aff4"/>
        <w:spacing w:line="240" w:lineRule="auto"/>
        <w:ind w:left="220" w:hanging="220"/>
        <w:rPr>
          <w:sz w:val="16"/>
          <w:szCs w:val="16"/>
        </w:rPr>
      </w:pPr>
      <w:r w:rsidRPr="00B469F7">
        <w:rPr>
          <w:sz w:val="16"/>
          <w:szCs w:val="16"/>
        </w:rPr>
        <w:t>OECD. Regulatory Sandboxes in Artificial Intelligence. https://www.oecd.org/en/publications/regulatory-sandboxes-in-artificial-intelligence_8f80a0e6-en.html</w:t>
      </w:r>
    </w:p>
    <w:p w14:paraId="412E5AF3" w14:textId="77777777" w:rsidR="00C92604" w:rsidRPr="00B469F7" w:rsidRDefault="00000000" w:rsidP="00B469F7">
      <w:pPr>
        <w:pStyle w:val="aff4"/>
        <w:spacing w:line="240" w:lineRule="auto"/>
        <w:ind w:left="220" w:hanging="220"/>
        <w:rPr>
          <w:sz w:val="16"/>
          <w:szCs w:val="16"/>
        </w:rPr>
      </w:pPr>
      <w:r w:rsidRPr="00B469F7">
        <w:rPr>
          <w:sz w:val="16"/>
          <w:szCs w:val="16"/>
        </w:rPr>
        <w:t>Korea Development Institute. Lessons from Financial Regulatory Sandbox on Financial Services Industry and Consumers. (2022). https://www.kdi.re.kr/eng/research/reportView?pub_no=17178</w:t>
      </w:r>
    </w:p>
    <w:p w14:paraId="2A63F2AC" w14:textId="77777777" w:rsidR="00C92604" w:rsidRPr="00B469F7" w:rsidRDefault="00000000" w:rsidP="00B469F7">
      <w:pPr>
        <w:pStyle w:val="aff4"/>
        <w:spacing w:line="240" w:lineRule="auto"/>
        <w:ind w:left="220" w:hanging="220"/>
        <w:rPr>
          <w:sz w:val="16"/>
          <w:szCs w:val="16"/>
        </w:rPr>
      </w:pPr>
      <w:r w:rsidRPr="00B469F7">
        <w:rPr>
          <w:sz w:val="16"/>
          <w:szCs w:val="16"/>
        </w:rPr>
        <w:t>Financial Services Commission, Republic of Korea. Financial Sandbox. (2019). https://www.fsc.go.kr/eng/po010101/22429</w:t>
      </w:r>
    </w:p>
    <w:p w14:paraId="57617485" w14:textId="77777777" w:rsidR="00C92604" w:rsidRPr="00B469F7" w:rsidRDefault="00000000" w:rsidP="00B469F7">
      <w:pPr>
        <w:pStyle w:val="aff4"/>
        <w:spacing w:line="240" w:lineRule="auto"/>
        <w:ind w:left="220" w:hanging="220"/>
        <w:rPr>
          <w:sz w:val="16"/>
          <w:szCs w:val="16"/>
        </w:rPr>
      </w:pPr>
      <w:r w:rsidRPr="00B469F7">
        <w:rPr>
          <w:sz w:val="16"/>
          <w:szCs w:val="16"/>
        </w:rPr>
        <w:t xml:space="preserve">UL Research Institutes. Our </w:t>
      </w:r>
      <w:proofErr w:type="gramStart"/>
      <w:r w:rsidRPr="00B469F7">
        <w:rPr>
          <w:sz w:val="16"/>
          <w:szCs w:val="16"/>
        </w:rPr>
        <w:t>History</w:t>
      </w:r>
      <w:proofErr w:type="gramEnd"/>
      <w:r w:rsidRPr="00B469F7">
        <w:rPr>
          <w:sz w:val="16"/>
          <w:szCs w:val="16"/>
        </w:rPr>
        <w:t>. https://ul.org/about/history</w:t>
      </w:r>
    </w:p>
    <w:p w14:paraId="50BFE975" w14:textId="77777777" w:rsidR="00C92604" w:rsidRPr="00B469F7" w:rsidRDefault="00000000" w:rsidP="00B469F7">
      <w:pPr>
        <w:pStyle w:val="aff4"/>
        <w:spacing w:line="240" w:lineRule="auto"/>
        <w:ind w:left="220" w:hanging="220"/>
        <w:rPr>
          <w:sz w:val="16"/>
          <w:szCs w:val="16"/>
        </w:rPr>
      </w:pPr>
      <w:r w:rsidRPr="00B469F7">
        <w:rPr>
          <w:sz w:val="16"/>
          <w:szCs w:val="16"/>
        </w:rPr>
        <w:t>U.S. Consumer Product Safety Commission. Consumer Product Safety Act. https://www.cpsc.gov/Regulations-Laws--Standards/Statutes</w:t>
      </w:r>
    </w:p>
    <w:p w14:paraId="6D6C10DB" w14:textId="77777777" w:rsidR="00C92604" w:rsidRPr="00B469F7" w:rsidRDefault="00000000" w:rsidP="00B469F7">
      <w:pPr>
        <w:pStyle w:val="aff4"/>
        <w:spacing w:line="240" w:lineRule="auto"/>
        <w:ind w:left="220" w:hanging="220"/>
        <w:rPr>
          <w:sz w:val="16"/>
          <w:szCs w:val="16"/>
        </w:rPr>
      </w:pPr>
      <w:r w:rsidRPr="00B469F7">
        <w:rPr>
          <w:sz w:val="16"/>
          <w:szCs w:val="16"/>
        </w:rPr>
        <w:t>U.S. Consumer Product Safety Commission. Who We Are. https://www.cpsc.gov/About-CPSC</w:t>
      </w:r>
    </w:p>
    <w:p w14:paraId="65CF9C37" w14:textId="77777777" w:rsidR="00C92604" w:rsidRPr="00B469F7" w:rsidRDefault="00000000" w:rsidP="00B469F7">
      <w:pPr>
        <w:pStyle w:val="aff4"/>
        <w:spacing w:line="240" w:lineRule="auto"/>
        <w:ind w:left="220" w:hanging="220"/>
        <w:rPr>
          <w:sz w:val="16"/>
          <w:szCs w:val="16"/>
        </w:rPr>
      </w:pPr>
      <w:r w:rsidRPr="00B469F7">
        <w:rPr>
          <w:sz w:val="16"/>
          <w:szCs w:val="16"/>
        </w:rPr>
        <w:t>European Union. Regulation (EU) 2023/988 on General Product Safety. (2023). https://eur-lex.europa.eu/eli/reg/2023/988/oj/eng</w:t>
      </w:r>
    </w:p>
    <w:p w14:paraId="68A8D128" w14:textId="77777777" w:rsidR="00C92604" w:rsidRPr="00B469F7" w:rsidRDefault="00000000" w:rsidP="00B469F7">
      <w:pPr>
        <w:pStyle w:val="aff4"/>
        <w:spacing w:line="240" w:lineRule="auto"/>
        <w:ind w:left="220" w:hanging="220"/>
        <w:rPr>
          <w:sz w:val="16"/>
          <w:szCs w:val="16"/>
        </w:rPr>
      </w:pPr>
      <w:r w:rsidRPr="00B469F7">
        <w:rPr>
          <w:sz w:val="16"/>
          <w:szCs w:val="16"/>
        </w:rPr>
        <w:t>European Commission. General Product Safety Regulation. https://commission.europa.eu/business-economy-euro/product-safety-and-requirements/product-safety/general-product-safety-regulation_en</w:t>
      </w:r>
    </w:p>
    <w:p w14:paraId="2F6CC9F1" w14:textId="77777777" w:rsidR="00C92604" w:rsidRPr="00B469F7" w:rsidRDefault="00000000" w:rsidP="00B469F7">
      <w:pPr>
        <w:pStyle w:val="aff4"/>
        <w:spacing w:line="240" w:lineRule="auto"/>
        <w:ind w:left="220" w:hanging="220"/>
        <w:rPr>
          <w:sz w:val="16"/>
          <w:szCs w:val="16"/>
        </w:rPr>
      </w:pPr>
      <w:r w:rsidRPr="00B469F7">
        <w:rPr>
          <w:sz w:val="16"/>
          <w:szCs w:val="16"/>
        </w:rPr>
        <w:t>Library of Congress. Prohibition: Topics in Chronicling America. https://guides.loc.gov/chronicling-america-prohibition</w:t>
      </w:r>
    </w:p>
    <w:p w14:paraId="7B8BF74B" w14:textId="77777777" w:rsidR="00C92604" w:rsidRPr="00B469F7" w:rsidRDefault="00000000" w:rsidP="00B469F7">
      <w:pPr>
        <w:pStyle w:val="aff4"/>
        <w:spacing w:line="240" w:lineRule="auto"/>
        <w:ind w:left="220" w:hanging="220"/>
        <w:rPr>
          <w:sz w:val="16"/>
          <w:szCs w:val="16"/>
        </w:rPr>
      </w:pPr>
      <w:r w:rsidRPr="00B469F7">
        <w:rPr>
          <w:sz w:val="16"/>
          <w:szCs w:val="16"/>
        </w:rPr>
        <w:t>Office of the Historian, U.S. House of Representatives. The Volstead Act. https://history.house.gov/Historical-Highlights/1901-1950/The-Volstead-Act/</w:t>
      </w:r>
    </w:p>
    <w:p w14:paraId="439AE2CB" w14:textId="77777777" w:rsidR="00C92604" w:rsidRPr="00B469F7" w:rsidRDefault="00000000" w:rsidP="00B469F7">
      <w:pPr>
        <w:pStyle w:val="aff4"/>
        <w:spacing w:line="240" w:lineRule="auto"/>
        <w:ind w:left="220" w:hanging="220"/>
        <w:rPr>
          <w:sz w:val="16"/>
          <w:szCs w:val="16"/>
        </w:rPr>
      </w:pPr>
      <w:r w:rsidRPr="00B469F7">
        <w:rPr>
          <w:sz w:val="16"/>
          <w:szCs w:val="16"/>
        </w:rPr>
        <w:lastRenderedPageBreak/>
        <w:t>United States Senate. Volstead Act Veto Override. (1919). https://www.senate.gov/about/powers-procedures/vetoes/volstead-act.htm</w:t>
      </w:r>
    </w:p>
    <w:p w14:paraId="27FB6AD3" w14:textId="77777777" w:rsidR="00C92604" w:rsidRPr="00B469F7" w:rsidRDefault="00000000" w:rsidP="00B469F7">
      <w:pPr>
        <w:pStyle w:val="aff4"/>
        <w:spacing w:line="240" w:lineRule="auto"/>
        <w:ind w:left="220" w:hanging="220"/>
        <w:rPr>
          <w:sz w:val="16"/>
          <w:szCs w:val="16"/>
        </w:rPr>
      </w:pPr>
      <w:r w:rsidRPr="00B469F7">
        <w:rPr>
          <w:sz w:val="16"/>
          <w:szCs w:val="16"/>
        </w:rPr>
        <w:t>WHO Framework Convention on Tobacco Control Secretariat. WHO Framework Convention on Tobacco Control Overview. https://fctc.who.int/who-fctc/overview</w:t>
      </w:r>
    </w:p>
    <w:p w14:paraId="733DFBC3" w14:textId="77777777" w:rsidR="00C92604" w:rsidRPr="00B469F7" w:rsidRDefault="00000000" w:rsidP="00B469F7">
      <w:pPr>
        <w:pStyle w:val="aff4"/>
        <w:spacing w:line="240" w:lineRule="auto"/>
        <w:ind w:left="220" w:hanging="220"/>
        <w:rPr>
          <w:sz w:val="16"/>
          <w:szCs w:val="16"/>
        </w:rPr>
      </w:pPr>
      <w:r w:rsidRPr="00B469F7">
        <w:rPr>
          <w:sz w:val="16"/>
          <w:szCs w:val="16"/>
        </w:rPr>
        <w:t>U.S. Food and Drug Administration. Family Smoking Prevention and Tobacco Control Act. (2009). https://www.fda.gov/tobacco-products/rules-regulations-and-guidance/family-smoking-prevention-and-tobacco-control-act-table-contents</w:t>
      </w:r>
    </w:p>
    <w:p w14:paraId="2BF06340" w14:textId="77777777" w:rsidR="00C92604" w:rsidRPr="00B469F7" w:rsidRDefault="00000000" w:rsidP="00B469F7">
      <w:pPr>
        <w:pStyle w:val="aff4"/>
        <w:spacing w:line="240" w:lineRule="auto"/>
        <w:ind w:left="220" w:hanging="220"/>
        <w:rPr>
          <w:sz w:val="16"/>
          <w:szCs w:val="16"/>
        </w:rPr>
      </w:pPr>
      <w:r w:rsidRPr="00B469F7">
        <w:rPr>
          <w:sz w:val="16"/>
          <w:szCs w:val="16"/>
        </w:rPr>
        <w:t>World Health Organization. International Health Regulations. https://www.who.int/health-topics/international-health-regulations</w:t>
      </w:r>
    </w:p>
    <w:p w14:paraId="401C4805" w14:textId="77777777" w:rsidR="00C92604" w:rsidRPr="00B469F7" w:rsidRDefault="00000000" w:rsidP="00B469F7">
      <w:pPr>
        <w:pStyle w:val="aff4"/>
        <w:spacing w:line="240" w:lineRule="auto"/>
        <w:ind w:left="220" w:hanging="220"/>
        <w:rPr>
          <w:sz w:val="16"/>
          <w:szCs w:val="16"/>
        </w:rPr>
      </w:pPr>
      <w:r w:rsidRPr="00B469F7">
        <w:rPr>
          <w:sz w:val="16"/>
          <w:szCs w:val="16"/>
        </w:rPr>
        <w:t>Centers for Disease Control and Prevention. International Health Regulations. https://www.cdc.gov/global-health/php/ihr/index.html</w:t>
      </w:r>
    </w:p>
    <w:p w14:paraId="1803C362" w14:textId="77777777" w:rsidR="00C92604" w:rsidRPr="00B469F7" w:rsidRDefault="00000000" w:rsidP="00B469F7">
      <w:pPr>
        <w:pStyle w:val="aff4"/>
        <w:spacing w:line="240" w:lineRule="auto"/>
        <w:ind w:left="220" w:hanging="220"/>
        <w:rPr>
          <w:sz w:val="16"/>
          <w:szCs w:val="16"/>
        </w:rPr>
      </w:pPr>
      <w:r w:rsidRPr="00B469F7">
        <w:rPr>
          <w:sz w:val="16"/>
          <w:szCs w:val="16"/>
        </w:rPr>
        <w:t>Pan American Health Organization. International Health Regulations. https://www.paho.org/en/international-health-regulations</w:t>
      </w:r>
    </w:p>
    <w:p w14:paraId="636B38BA" w14:textId="77777777" w:rsidR="00C92604" w:rsidRPr="00B469F7" w:rsidRDefault="00000000" w:rsidP="00B469F7">
      <w:pPr>
        <w:pStyle w:val="aff4"/>
        <w:spacing w:line="240" w:lineRule="auto"/>
        <w:ind w:left="220" w:hanging="220"/>
        <w:rPr>
          <w:sz w:val="16"/>
          <w:szCs w:val="16"/>
        </w:rPr>
      </w:pPr>
      <w:r w:rsidRPr="00B469F7">
        <w:rPr>
          <w:sz w:val="16"/>
          <w:szCs w:val="16"/>
        </w:rPr>
        <w:t>Centers for Disease Control and Prevention. Legal Authorities for Isolation and Quarantine. https://www.cdc.gov/quarantine/about/laws-regulations-quarantine-isolation.html</w:t>
      </w:r>
    </w:p>
    <w:p w14:paraId="236C2544" w14:textId="77777777" w:rsidR="00C92604" w:rsidRPr="00B469F7" w:rsidRDefault="00000000" w:rsidP="00B469F7">
      <w:pPr>
        <w:pStyle w:val="aff4"/>
        <w:spacing w:line="240" w:lineRule="auto"/>
        <w:ind w:left="220" w:hanging="220"/>
        <w:rPr>
          <w:sz w:val="16"/>
          <w:szCs w:val="16"/>
        </w:rPr>
      </w:pPr>
      <w:r w:rsidRPr="00B469F7">
        <w:rPr>
          <w:sz w:val="16"/>
          <w:szCs w:val="16"/>
        </w:rPr>
        <w:t>United States House of Representatives. 42 U.S.C. 264 - Regulations to Control Communicable Diseases. https://uscode.house.gov/view.xhtml?req=granuleid:USC-prelim-title42-section264&amp;num=0&amp;edition=prelim</w:t>
      </w:r>
    </w:p>
    <w:p w14:paraId="06DE788D" w14:textId="77777777" w:rsidR="00C92604" w:rsidRPr="00B469F7" w:rsidRDefault="00000000" w:rsidP="00B469F7">
      <w:pPr>
        <w:pStyle w:val="aff4"/>
        <w:spacing w:line="240" w:lineRule="auto"/>
        <w:ind w:left="220" w:hanging="220"/>
        <w:rPr>
          <w:sz w:val="16"/>
          <w:szCs w:val="16"/>
        </w:rPr>
      </w:pPr>
      <w:r w:rsidRPr="00B469F7">
        <w:rPr>
          <w:sz w:val="16"/>
          <w:szCs w:val="16"/>
        </w:rPr>
        <w:t>OECD. Recommendation of the Council on Artificial Intelligence. (2019). https://legalinstruments.oecd.org/en/instruments/OECD-LEGAL-0449</w:t>
      </w:r>
    </w:p>
    <w:p w14:paraId="1FC35A58" w14:textId="77777777" w:rsidR="00C92604" w:rsidRPr="00B469F7" w:rsidRDefault="00000000" w:rsidP="00B469F7">
      <w:pPr>
        <w:pStyle w:val="aff4"/>
        <w:spacing w:line="240" w:lineRule="auto"/>
        <w:ind w:left="220" w:hanging="220"/>
        <w:rPr>
          <w:sz w:val="16"/>
          <w:szCs w:val="16"/>
        </w:rPr>
      </w:pPr>
      <w:r w:rsidRPr="00B469F7">
        <w:rPr>
          <w:sz w:val="16"/>
          <w:szCs w:val="16"/>
        </w:rPr>
        <w:t>OECD. OECD AI Principles. (2024). https://oecd.ai/en/ai-principles</w:t>
      </w:r>
    </w:p>
    <w:p w14:paraId="246DA063" w14:textId="77777777" w:rsidR="00C92604" w:rsidRPr="00B469F7" w:rsidRDefault="00000000" w:rsidP="00B469F7">
      <w:pPr>
        <w:pStyle w:val="aff4"/>
        <w:spacing w:line="240" w:lineRule="auto"/>
        <w:ind w:left="220" w:hanging="220"/>
        <w:rPr>
          <w:sz w:val="16"/>
          <w:szCs w:val="16"/>
        </w:rPr>
      </w:pPr>
      <w:r w:rsidRPr="00B469F7">
        <w:rPr>
          <w:sz w:val="16"/>
          <w:szCs w:val="16"/>
        </w:rPr>
        <w:t>National Institute of Standards and Technology. Artificial Intelligence Risk Management Framework (AI RMF 1.0). (2023). https://www.nist.gov/itl/ai-risk-management-framework</w:t>
      </w:r>
    </w:p>
    <w:p w14:paraId="1CAEB535" w14:textId="77777777" w:rsidR="00C92604" w:rsidRPr="00B469F7" w:rsidRDefault="00000000" w:rsidP="00B469F7">
      <w:pPr>
        <w:pStyle w:val="aff4"/>
        <w:spacing w:line="240" w:lineRule="auto"/>
        <w:ind w:left="220" w:hanging="220"/>
        <w:rPr>
          <w:sz w:val="16"/>
          <w:szCs w:val="16"/>
        </w:rPr>
      </w:pPr>
      <w:r w:rsidRPr="00B469F7">
        <w:rPr>
          <w:sz w:val="16"/>
          <w:szCs w:val="16"/>
        </w:rPr>
        <w:t>National Institute of Standards and Technology. Artificial Intelligence Risk Management Framework: Generative Artificial Intelligence Profile. (2024). https://www.nist.gov/publications/artificial-intelligence-risk-management-framework-generative-artificial-intelligence</w:t>
      </w:r>
    </w:p>
    <w:p w14:paraId="756A716A" w14:textId="77777777" w:rsidR="00C92604" w:rsidRPr="00B469F7" w:rsidRDefault="00000000" w:rsidP="00B469F7">
      <w:pPr>
        <w:pStyle w:val="aff4"/>
        <w:spacing w:line="240" w:lineRule="auto"/>
        <w:ind w:left="220" w:hanging="220"/>
        <w:rPr>
          <w:sz w:val="16"/>
          <w:szCs w:val="16"/>
        </w:rPr>
      </w:pPr>
      <w:r w:rsidRPr="00B469F7">
        <w:rPr>
          <w:sz w:val="16"/>
          <w:szCs w:val="16"/>
        </w:rPr>
        <w:t>Korea Ministry of Government Legislation. Framework Act on the Development of Artificial Intelligence and Establishment of a Foundation for Trust. (2025). https://www.law.go.kr/법령/인공지능발전과신뢰기반조성등에관한기본법</w:t>
      </w:r>
    </w:p>
    <w:p w14:paraId="0F8DF46F" w14:textId="77777777" w:rsidR="00C92604" w:rsidRPr="00B469F7" w:rsidRDefault="00000000" w:rsidP="00B469F7">
      <w:pPr>
        <w:pStyle w:val="aff4"/>
        <w:spacing w:line="240" w:lineRule="auto"/>
        <w:ind w:left="220" w:hanging="220"/>
        <w:rPr>
          <w:sz w:val="16"/>
          <w:szCs w:val="16"/>
        </w:rPr>
      </w:pPr>
      <w:r w:rsidRPr="00B469F7">
        <w:rPr>
          <w:sz w:val="16"/>
          <w:szCs w:val="16"/>
        </w:rPr>
        <w:t>European Commission. The General-Purpose AI Code of Practice. (2025). https://digital-strategy.ec.europa.eu/en/policies/contents-code-gpai</w:t>
      </w:r>
    </w:p>
    <w:p w14:paraId="53E702A4" w14:textId="77777777" w:rsidR="00C92604" w:rsidRPr="00B469F7" w:rsidRDefault="00000000" w:rsidP="00B469F7">
      <w:pPr>
        <w:pStyle w:val="aff4"/>
        <w:spacing w:line="240" w:lineRule="auto"/>
        <w:ind w:left="220" w:hanging="220"/>
        <w:rPr>
          <w:sz w:val="16"/>
          <w:szCs w:val="16"/>
        </w:rPr>
      </w:pPr>
      <w:r w:rsidRPr="00B469F7">
        <w:rPr>
          <w:sz w:val="16"/>
          <w:szCs w:val="16"/>
        </w:rPr>
        <w:t>European Commission. Guidelines for Providers of General-Purpose AI Models. (2026). https://digital-strategy.ec.europa.eu/en/policies/guidelines-gpai-providers</w:t>
      </w:r>
    </w:p>
    <w:p w14:paraId="605D2FE2" w14:textId="77777777" w:rsidR="00C92604" w:rsidRPr="00B469F7" w:rsidRDefault="00000000" w:rsidP="00B469F7">
      <w:pPr>
        <w:pStyle w:val="aff4"/>
        <w:spacing w:line="240" w:lineRule="auto"/>
        <w:ind w:left="220" w:hanging="220"/>
        <w:rPr>
          <w:sz w:val="16"/>
          <w:szCs w:val="16"/>
        </w:rPr>
      </w:pPr>
      <w:r w:rsidRPr="00B469F7">
        <w:rPr>
          <w:sz w:val="16"/>
          <w:szCs w:val="16"/>
        </w:rPr>
        <w:t>European Commission. Code of Practice on Transparency of AI-Generated Content. (2026). https://digital-strategy.ec.europa.eu/en/policies/code-practice-ai-generated-content</w:t>
      </w:r>
    </w:p>
    <w:p w14:paraId="7202D6ED" w14:textId="77777777" w:rsidR="00C92604" w:rsidRPr="00B469F7" w:rsidRDefault="00000000" w:rsidP="00B469F7">
      <w:pPr>
        <w:pStyle w:val="aff4"/>
        <w:spacing w:line="240" w:lineRule="auto"/>
        <w:ind w:left="220" w:hanging="220"/>
        <w:rPr>
          <w:sz w:val="16"/>
          <w:szCs w:val="16"/>
        </w:rPr>
      </w:pPr>
      <w:r w:rsidRPr="00B469F7">
        <w:rPr>
          <w:sz w:val="16"/>
          <w:szCs w:val="16"/>
        </w:rPr>
        <w:lastRenderedPageBreak/>
        <w:t>The White House. Removing Barriers to American Leadership in Artificial Intelligence. (2025). https://www.whitehouse.gov/presidential-actions/2025/01/removing-barriers-to-american-leadership-in-artificial-intelligence/</w:t>
      </w:r>
    </w:p>
    <w:p w14:paraId="71FC3C87" w14:textId="77777777" w:rsidR="00C92604" w:rsidRPr="00B469F7" w:rsidRDefault="00000000" w:rsidP="00B469F7">
      <w:pPr>
        <w:pStyle w:val="aff4"/>
        <w:spacing w:line="240" w:lineRule="auto"/>
        <w:ind w:left="220" w:hanging="220"/>
        <w:rPr>
          <w:sz w:val="16"/>
          <w:szCs w:val="16"/>
        </w:rPr>
      </w:pPr>
      <w:r w:rsidRPr="00B469F7">
        <w:rPr>
          <w:sz w:val="16"/>
          <w:szCs w:val="16"/>
        </w:rPr>
        <w:t>The White House. America's AI Action Plan. (2025). https://www.whitehouse.gov/wp-content/uploads/2025/07/Americas-AI-Action-Plan.pdf</w:t>
      </w:r>
    </w:p>
    <w:p w14:paraId="74AAFF9A" w14:textId="77777777" w:rsidR="00C92604" w:rsidRPr="00B469F7" w:rsidRDefault="00000000" w:rsidP="00B469F7">
      <w:pPr>
        <w:pStyle w:val="aff4"/>
        <w:spacing w:line="240" w:lineRule="auto"/>
        <w:ind w:left="220" w:hanging="220"/>
        <w:rPr>
          <w:sz w:val="16"/>
          <w:szCs w:val="16"/>
        </w:rPr>
      </w:pPr>
      <w:r w:rsidRPr="00B469F7">
        <w:rPr>
          <w:sz w:val="16"/>
          <w:szCs w:val="16"/>
        </w:rPr>
        <w:t>The White House. Ensuring a National Policy Framework for Artificial Intelligence. (2025). https://www.whitehouse.gov/presidential-actions/2025/12/eliminating-state-law-obstruction-of-national-artificial-intelligence-policy/</w:t>
      </w:r>
    </w:p>
    <w:p w14:paraId="5F1C9AD3" w14:textId="77777777" w:rsidR="00C92604" w:rsidRPr="00B469F7" w:rsidRDefault="00000000" w:rsidP="00B469F7">
      <w:pPr>
        <w:pStyle w:val="aff4"/>
        <w:spacing w:line="240" w:lineRule="auto"/>
        <w:ind w:left="220" w:hanging="220"/>
        <w:rPr>
          <w:sz w:val="16"/>
          <w:szCs w:val="16"/>
        </w:rPr>
      </w:pPr>
      <w:r w:rsidRPr="00B469F7">
        <w:rPr>
          <w:sz w:val="16"/>
          <w:szCs w:val="16"/>
        </w:rPr>
        <w:t>The White House. Promoting Advanced Artificial Intelligence Innovation and Security. (2026). https://www.whitehouse.gov/presidential-actions/2026/06/promoting-advanced-artificial-intelligence-innovation-and-security/</w:t>
      </w:r>
    </w:p>
    <w:p w14:paraId="676C6F6F" w14:textId="77777777" w:rsidR="00C92604" w:rsidRPr="00B469F7" w:rsidRDefault="00000000" w:rsidP="00B469F7">
      <w:pPr>
        <w:pStyle w:val="aff4"/>
        <w:spacing w:line="240" w:lineRule="auto"/>
        <w:ind w:left="220" w:hanging="220"/>
        <w:rPr>
          <w:sz w:val="16"/>
          <w:szCs w:val="16"/>
        </w:rPr>
      </w:pPr>
      <w:r w:rsidRPr="00B469F7">
        <w:rPr>
          <w:sz w:val="16"/>
          <w:szCs w:val="16"/>
        </w:rPr>
        <w:t>UK Department for Science, Innovation and Technology. A Pro-Innovation Approach to AI Regulation: Government Response. (2024). https://assets.publishing.service.gov.uk/media/65c1e399c43191000d1a45f4/a-pro-innovation-approach-to-ai-regulation-amended-governement-response-web-ready.pdf</w:t>
      </w:r>
    </w:p>
    <w:p w14:paraId="45FBECE9" w14:textId="77777777" w:rsidR="00C92604" w:rsidRPr="00B469F7" w:rsidRDefault="00000000" w:rsidP="00B469F7">
      <w:pPr>
        <w:pStyle w:val="aff4"/>
        <w:spacing w:line="240" w:lineRule="auto"/>
        <w:ind w:left="220" w:hanging="220"/>
        <w:rPr>
          <w:sz w:val="16"/>
          <w:szCs w:val="16"/>
        </w:rPr>
      </w:pPr>
      <w:r w:rsidRPr="00B469F7">
        <w:rPr>
          <w:sz w:val="16"/>
          <w:szCs w:val="16"/>
        </w:rPr>
        <w:t>Ministry of Foreign Affairs, Republic of Korea. Seoul Declaration for Safe, Innovative and Inclusive AI. (2024). https://www.mofa.go.kr/eng/brd/m_5674/view.do?page=1&amp;seq=321007</w:t>
      </w:r>
    </w:p>
    <w:p w14:paraId="6CBC7C96" w14:textId="77777777" w:rsidR="00C92604" w:rsidRPr="00B469F7" w:rsidRDefault="00000000" w:rsidP="00B469F7">
      <w:pPr>
        <w:pStyle w:val="aff4"/>
        <w:spacing w:line="240" w:lineRule="auto"/>
        <w:ind w:left="220" w:hanging="220"/>
        <w:rPr>
          <w:sz w:val="16"/>
          <w:szCs w:val="16"/>
        </w:rPr>
      </w:pPr>
      <w:r w:rsidRPr="00B469F7">
        <w:rPr>
          <w:sz w:val="16"/>
          <w:szCs w:val="16"/>
        </w:rPr>
        <w:t>UK Department for Science, Innovation and Technology. Frontier AI Safety Commitments, AI Seoul Summit 2024. (2024). https://www.gov.uk/government/publications/frontier-ai-safety-commitments-ai-seoul-summit-2024/frontier-ai-safety-commitments-ai-seoul-summit-2024</w:t>
      </w:r>
    </w:p>
    <w:p w14:paraId="16046D72" w14:textId="77777777" w:rsidR="00C92604" w:rsidRPr="00B469F7" w:rsidRDefault="00000000" w:rsidP="00B469F7">
      <w:pPr>
        <w:pStyle w:val="aff4"/>
        <w:spacing w:line="240" w:lineRule="auto"/>
        <w:ind w:left="220" w:hanging="220"/>
        <w:rPr>
          <w:sz w:val="16"/>
          <w:szCs w:val="16"/>
        </w:rPr>
      </w:pPr>
      <w:r w:rsidRPr="00B469F7">
        <w:rPr>
          <w:sz w:val="16"/>
          <w:szCs w:val="16"/>
        </w:rPr>
        <w:t>Cyberspace Administration of China. Interim Measures for the Management of Generative Artificial Intelligence Services. (2023). https://www.cac.gov.cn/2023-07/13/c_1690898327029107.htm</w:t>
      </w:r>
    </w:p>
    <w:p w14:paraId="42E777EB" w14:textId="77777777" w:rsidR="00C92604" w:rsidRPr="00B469F7" w:rsidRDefault="00000000" w:rsidP="00B469F7">
      <w:pPr>
        <w:pStyle w:val="aff4"/>
        <w:spacing w:line="240" w:lineRule="auto"/>
        <w:ind w:left="220" w:hanging="220"/>
        <w:rPr>
          <w:sz w:val="16"/>
          <w:szCs w:val="16"/>
        </w:rPr>
      </w:pPr>
      <w:r w:rsidRPr="00B469F7">
        <w:rPr>
          <w:sz w:val="16"/>
          <w:szCs w:val="16"/>
        </w:rPr>
        <w:t>Cyberspace Administration of China. Announcement on Filing Information for Generative Artificial Intelligence Services in 2024. (2025). https://www.cac.gov.cn/2025-01/08/c_1738034725920930.htm</w:t>
      </w:r>
    </w:p>
    <w:p w14:paraId="44F0537A" w14:textId="77777777" w:rsidR="00C92604" w:rsidRPr="00B469F7" w:rsidRDefault="00000000" w:rsidP="00B469F7">
      <w:pPr>
        <w:pStyle w:val="aff4"/>
        <w:spacing w:line="240" w:lineRule="auto"/>
        <w:ind w:left="220" w:hanging="220"/>
        <w:rPr>
          <w:sz w:val="16"/>
          <w:szCs w:val="16"/>
        </w:rPr>
      </w:pPr>
      <w:r w:rsidRPr="00B469F7">
        <w:rPr>
          <w:sz w:val="16"/>
          <w:szCs w:val="16"/>
        </w:rPr>
        <w:t>Cyberspace Administration of China. Measures for Labeling AI-Generated Synthetic Content. (2025). https://www.cac.gov.cn/2025-03/14/c_1743654685899683.htm</w:t>
      </w:r>
    </w:p>
    <w:p w14:paraId="52BF58BE" w14:textId="77777777" w:rsidR="00C92604" w:rsidRPr="00B469F7" w:rsidRDefault="00000000" w:rsidP="00B469F7">
      <w:pPr>
        <w:pStyle w:val="aff4"/>
        <w:spacing w:line="240" w:lineRule="auto"/>
        <w:ind w:left="220" w:hanging="220"/>
        <w:rPr>
          <w:sz w:val="16"/>
          <w:szCs w:val="16"/>
        </w:rPr>
      </w:pPr>
      <w:r w:rsidRPr="00B469F7">
        <w:rPr>
          <w:sz w:val="16"/>
          <w:szCs w:val="16"/>
        </w:rPr>
        <w:t>G7 Hiroshima AI Process. Hiroshima Process International Code of Conduct for Organizations Developing Advanced AI Systems. (2023). https://digital-strategy.ec.europa.eu/en/library/hiroshima-process-international-code-conduct-advanced-ai-systems</w:t>
      </w:r>
    </w:p>
    <w:p w14:paraId="11BC60AB" w14:textId="77777777" w:rsidR="00C92604" w:rsidRPr="00B469F7" w:rsidRDefault="00000000" w:rsidP="00B469F7">
      <w:pPr>
        <w:pStyle w:val="aff4"/>
        <w:spacing w:line="240" w:lineRule="auto"/>
        <w:ind w:left="220" w:hanging="220"/>
        <w:rPr>
          <w:sz w:val="16"/>
          <w:szCs w:val="16"/>
        </w:rPr>
      </w:pPr>
      <w:r w:rsidRPr="00B469F7">
        <w:rPr>
          <w:sz w:val="16"/>
          <w:szCs w:val="16"/>
        </w:rPr>
        <w:t>OECD. OECD Launches Global Framework to Monitor Application of G7 Hiroshima AI Code of Conduct. (2025). https://oecd.ai/en/transparency/overview</w:t>
      </w:r>
    </w:p>
    <w:p w14:paraId="02D54C54" w14:textId="77777777" w:rsidR="00C92604" w:rsidRPr="00B469F7" w:rsidRDefault="00000000" w:rsidP="00B469F7">
      <w:pPr>
        <w:pStyle w:val="aff4"/>
        <w:spacing w:line="240" w:lineRule="auto"/>
        <w:ind w:left="220" w:hanging="220"/>
        <w:rPr>
          <w:sz w:val="16"/>
          <w:szCs w:val="16"/>
        </w:rPr>
      </w:pPr>
      <w:r w:rsidRPr="00B469F7">
        <w:rPr>
          <w:sz w:val="16"/>
          <w:szCs w:val="16"/>
        </w:rPr>
        <w:lastRenderedPageBreak/>
        <w:t>United Nations General Assembly. Seizing the Opportunities of Safe, Secure and Trustworthy Artificial Intelligence Systems for Sustainable Development. (2024). https://documents.un.org/doc/undoc/gen/n24/087/83/pdf/n2408783.pdf</w:t>
      </w:r>
    </w:p>
    <w:p w14:paraId="4BDDDB93" w14:textId="77777777" w:rsidR="00C92604" w:rsidRPr="00B469F7" w:rsidRDefault="00000000" w:rsidP="00B469F7">
      <w:pPr>
        <w:pStyle w:val="aff4"/>
        <w:spacing w:line="240" w:lineRule="auto"/>
        <w:ind w:left="220" w:hanging="220"/>
        <w:rPr>
          <w:sz w:val="16"/>
          <w:szCs w:val="16"/>
        </w:rPr>
      </w:pPr>
      <w:r w:rsidRPr="00B469F7">
        <w:rPr>
          <w:sz w:val="16"/>
          <w:szCs w:val="16"/>
        </w:rPr>
        <w:t>Council of Europe. Framework Convention on Artificial Intelligence and Human Rights, Democracy and the Rule of Law. (2024). https://www.coe.int/en/web/artificial-intelligence/the-framework-convention-on-artificial-intelligence</w:t>
      </w:r>
    </w:p>
    <w:p w14:paraId="193D84ED" w14:textId="77777777" w:rsidR="00C92604" w:rsidRPr="00B469F7" w:rsidRDefault="00000000" w:rsidP="00B469F7">
      <w:pPr>
        <w:pStyle w:val="aff4"/>
        <w:spacing w:line="240" w:lineRule="auto"/>
        <w:ind w:left="220" w:hanging="220"/>
        <w:rPr>
          <w:sz w:val="16"/>
          <w:szCs w:val="16"/>
        </w:rPr>
      </w:pPr>
      <w:r w:rsidRPr="00B469F7">
        <w:rPr>
          <w:sz w:val="16"/>
          <w:szCs w:val="16"/>
        </w:rPr>
        <w:t>U.S. Department of Health and Human Services. The Belmont Report. (1979). https://www.hhs.gov/ohrp/regulations-and-policy/belmont-report/read-the-belmont-report/index.html</w:t>
      </w:r>
    </w:p>
    <w:p w14:paraId="68213F81" w14:textId="77777777" w:rsidR="00C92604" w:rsidRPr="00B469F7" w:rsidRDefault="00000000" w:rsidP="00B469F7">
      <w:pPr>
        <w:pStyle w:val="aff4"/>
        <w:spacing w:line="240" w:lineRule="auto"/>
        <w:ind w:left="220" w:hanging="220"/>
        <w:rPr>
          <w:sz w:val="16"/>
          <w:szCs w:val="16"/>
        </w:rPr>
      </w:pPr>
      <w:r w:rsidRPr="00B469F7">
        <w:rPr>
          <w:sz w:val="16"/>
          <w:szCs w:val="16"/>
        </w:rPr>
        <w:t>U.S. Department of Health and Human Services. Federal Policy for the Protection of Human Subjects (Common Rule). https://www.hhs.gov/ohrp/regulations-and-policy/regulations/common-rule/index.html</w:t>
      </w:r>
    </w:p>
    <w:p w14:paraId="5E8E15AC" w14:textId="77777777" w:rsidR="00C92604" w:rsidRPr="00B469F7" w:rsidRDefault="00000000" w:rsidP="00B469F7">
      <w:pPr>
        <w:pStyle w:val="aff4"/>
        <w:spacing w:line="240" w:lineRule="auto"/>
        <w:ind w:left="220" w:hanging="220"/>
        <w:rPr>
          <w:sz w:val="16"/>
          <w:szCs w:val="16"/>
        </w:rPr>
      </w:pPr>
      <w:r w:rsidRPr="00B469F7">
        <w:rPr>
          <w:sz w:val="16"/>
          <w:szCs w:val="16"/>
        </w:rPr>
        <w:t>World Medical Association. WMA Declaration of Helsinki - Ethical Principles for Medical Research Involving Human Participants. https://www.wma.net/policies-post/wma-declaration-of-helsinki/</w:t>
      </w:r>
    </w:p>
    <w:p w14:paraId="0BE25136" w14:textId="77777777" w:rsidR="00C92604" w:rsidRPr="00B469F7" w:rsidRDefault="00000000" w:rsidP="00B469F7">
      <w:pPr>
        <w:pStyle w:val="aff4"/>
        <w:spacing w:line="240" w:lineRule="auto"/>
        <w:ind w:left="220" w:hanging="220"/>
        <w:rPr>
          <w:sz w:val="16"/>
          <w:szCs w:val="16"/>
        </w:rPr>
      </w:pPr>
      <w:r w:rsidRPr="00B469F7">
        <w:rPr>
          <w:sz w:val="16"/>
          <w:szCs w:val="16"/>
        </w:rPr>
        <w:t>International Council for Harmonisation of Technical Requirements for Pharmaceuticals for Human Use. E6 Good Clinical Practice. https://www.ich.org/page/efficacy-guidelines</w:t>
      </w:r>
    </w:p>
    <w:p w14:paraId="04524369" w14:textId="77777777" w:rsidR="00C92604" w:rsidRPr="00B469F7" w:rsidRDefault="00000000" w:rsidP="00B469F7">
      <w:pPr>
        <w:pStyle w:val="aff4"/>
        <w:spacing w:line="240" w:lineRule="auto"/>
        <w:ind w:left="220" w:hanging="220"/>
        <w:rPr>
          <w:sz w:val="16"/>
          <w:szCs w:val="16"/>
        </w:rPr>
      </w:pPr>
      <w:r w:rsidRPr="00B469F7">
        <w:rPr>
          <w:sz w:val="16"/>
          <w:szCs w:val="16"/>
        </w:rPr>
        <w:t>Korea Ministry of Government Legislation. Bioethics and Safety Act. https://www.law.go.kr/법령/생명윤리및안전에관한법률</w:t>
      </w:r>
    </w:p>
    <w:p w14:paraId="62F0CEDC" w14:textId="77777777" w:rsidR="00C92604" w:rsidRPr="00B469F7" w:rsidRDefault="00000000" w:rsidP="00B469F7">
      <w:pPr>
        <w:pStyle w:val="aff4"/>
        <w:spacing w:line="240" w:lineRule="auto"/>
        <w:ind w:left="220" w:hanging="220"/>
        <w:rPr>
          <w:sz w:val="16"/>
          <w:szCs w:val="16"/>
        </w:rPr>
      </w:pPr>
      <w:r w:rsidRPr="00B469F7">
        <w:rPr>
          <w:sz w:val="16"/>
          <w:szCs w:val="16"/>
        </w:rPr>
        <w:t>United States Congress. Dodd-Frank Wall Street Reform and Consumer Protection Act, Public Law 111-203. (2010). https://www.govinfo.gov/content/pkg/PLAW-111publ203/pdf/PLAW-111publ203.pdf</w:t>
      </w:r>
    </w:p>
    <w:p w14:paraId="4B3CC535" w14:textId="77777777" w:rsidR="00C92604" w:rsidRPr="00B469F7" w:rsidRDefault="00000000" w:rsidP="00B469F7">
      <w:pPr>
        <w:pStyle w:val="aff4"/>
        <w:spacing w:line="240" w:lineRule="auto"/>
        <w:ind w:left="220" w:hanging="220"/>
        <w:rPr>
          <w:sz w:val="16"/>
          <w:szCs w:val="16"/>
        </w:rPr>
      </w:pPr>
      <w:r w:rsidRPr="00B469F7">
        <w:rPr>
          <w:sz w:val="16"/>
          <w:szCs w:val="16"/>
        </w:rPr>
        <w:t>U.S. Securities and Exchange Commission. Implementing the Dodd-Frank Wall Street Reform and Consumer Protection Act. https://www.sec.gov/rules-regulations/implementation-dodd-frank-wall-street-reform-consumer-protection-act</w:t>
      </w:r>
    </w:p>
    <w:p w14:paraId="756662AF" w14:textId="77777777" w:rsidR="00C92604" w:rsidRPr="00B469F7" w:rsidRDefault="00000000" w:rsidP="00B469F7">
      <w:pPr>
        <w:pStyle w:val="aff4"/>
        <w:spacing w:line="240" w:lineRule="auto"/>
        <w:ind w:left="220" w:hanging="220"/>
        <w:rPr>
          <w:sz w:val="16"/>
          <w:szCs w:val="16"/>
        </w:rPr>
      </w:pPr>
      <w:r w:rsidRPr="00B469F7">
        <w:rPr>
          <w:sz w:val="16"/>
          <w:szCs w:val="16"/>
        </w:rPr>
        <w:t>Consumer Financial Protection Bureau. About the CFPB. https://www.consumerfinance.gov/about-us/the-bureau/</w:t>
      </w:r>
    </w:p>
    <w:p w14:paraId="73E4CB02" w14:textId="77777777" w:rsidR="00C92604" w:rsidRPr="00B469F7" w:rsidRDefault="00000000" w:rsidP="00B469F7">
      <w:pPr>
        <w:pStyle w:val="aff4"/>
        <w:spacing w:line="240" w:lineRule="auto"/>
        <w:ind w:left="220" w:hanging="220"/>
        <w:rPr>
          <w:sz w:val="16"/>
          <w:szCs w:val="16"/>
        </w:rPr>
      </w:pPr>
      <w:r w:rsidRPr="00B469F7">
        <w:rPr>
          <w:sz w:val="16"/>
          <w:szCs w:val="16"/>
        </w:rPr>
        <w:t>Bank for International Settlements. Basel III. https://www.bis.org/bcbs/basel3.htm</w:t>
      </w:r>
    </w:p>
    <w:p w14:paraId="2B4CFA19" w14:textId="77777777" w:rsidR="00C92604" w:rsidRPr="00B469F7" w:rsidRDefault="00000000" w:rsidP="00B469F7">
      <w:pPr>
        <w:pStyle w:val="aff4"/>
        <w:spacing w:line="240" w:lineRule="auto"/>
        <w:ind w:left="220" w:hanging="220"/>
        <w:rPr>
          <w:sz w:val="16"/>
          <w:szCs w:val="16"/>
        </w:rPr>
      </w:pPr>
      <w:r w:rsidRPr="00B469F7">
        <w:rPr>
          <w:sz w:val="16"/>
          <w:szCs w:val="16"/>
        </w:rPr>
        <w:t>Financial Stability Board. History of the FSB. https://www.fsb.org/about/history-of-the-fsb/</w:t>
      </w:r>
    </w:p>
    <w:p w14:paraId="432359FD" w14:textId="77777777" w:rsidR="00C92604" w:rsidRPr="00B469F7" w:rsidRDefault="00000000" w:rsidP="00B469F7">
      <w:pPr>
        <w:pStyle w:val="aff4"/>
        <w:spacing w:line="240" w:lineRule="auto"/>
        <w:ind w:left="220" w:hanging="220"/>
        <w:rPr>
          <w:sz w:val="16"/>
          <w:szCs w:val="16"/>
        </w:rPr>
      </w:pPr>
      <w:r w:rsidRPr="00B469F7">
        <w:rPr>
          <w:sz w:val="16"/>
          <w:szCs w:val="16"/>
        </w:rPr>
        <w:t>Board of Governors of the Federal Reserve System. Stress Tests and Capital Planning. https://www.federalreserve.gov/supervisionreg/stress-tests-capital-planning.htm</w:t>
      </w:r>
    </w:p>
    <w:p w14:paraId="3E400EA2" w14:textId="77777777" w:rsidR="00C92604" w:rsidRPr="00B469F7" w:rsidRDefault="00000000" w:rsidP="00B469F7">
      <w:pPr>
        <w:pStyle w:val="aff4"/>
        <w:spacing w:line="240" w:lineRule="auto"/>
        <w:ind w:left="220" w:hanging="220"/>
        <w:rPr>
          <w:sz w:val="16"/>
          <w:szCs w:val="16"/>
        </w:rPr>
      </w:pPr>
      <w:r w:rsidRPr="00B469F7">
        <w:rPr>
          <w:sz w:val="16"/>
          <w:szCs w:val="16"/>
        </w:rPr>
        <w:t>International Labour Organization. Hours of Work (Industry) Convention, 1919 (No. 1). (1919). https://normlex.ilo.org/dyn/nrmlx_en/f?p=NORMLEXPUB:12100:0::NO::P12100_ILO_CODE:C001</w:t>
      </w:r>
    </w:p>
    <w:p w14:paraId="3A7E40E2" w14:textId="77777777" w:rsidR="00C92604" w:rsidRPr="00B469F7" w:rsidRDefault="00000000" w:rsidP="00B469F7">
      <w:pPr>
        <w:pStyle w:val="aff4"/>
        <w:spacing w:line="240" w:lineRule="auto"/>
        <w:ind w:left="220" w:hanging="220"/>
        <w:rPr>
          <w:sz w:val="16"/>
          <w:szCs w:val="16"/>
        </w:rPr>
      </w:pPr>
      <w:r w:rsidRPr="00B469F7">
        <w:rPr>
          <w:sz w:val="16"/>
          <w:szCs w:val="16"/>
        </w:rPr>
        <w:t>U.S. Department of Labor, Wage and Hour Division. Fair Labor Standards Act. https://www.dol.gov/agencies/whd/flsa</w:t>
      </w:r>
    </w:p>
    <w:p w14:paraId="188BE463" w14:textId="77777777" w:rsidR="00C92604" w:rsidRPr="00B469F7" w:rsidRDefault="00000000" w:rsidP="00B469F7">
      <w:pPr>
        <w:pStyle w:val="aff4"/>
        <w:spacing w:line="240" w:lineRule="auto"/>
        <w:ind w:left="220" w:hanging="220"/>
        <w:rPr>
          <w:sz w:val="16"/>
          <w:szCs w:val="16"/>
        </w:rPr>
      </w:pPr>
      <w:r w:rsidRPr="00B469F7">
        <w:rPr>
          <w:sz w:val="16"/>
          <w:szCs w:val="16"/>
        </w:rPr>
        <w:lastRenderedPageBreak/>
        <w:t>U.S. Department of Labor. Fair Labor Standards Act of 1938: Maximum Struggle for a Minimum Wage. https://www.dol.gov/general/aboutdol/history/flsa1938</w:t>
      </w:r>
    </w:p>
    <w:p w14:paraId="49C56BFA" w14:textId="77777777" w:rsidR="00C92604" w:rsidRPr="00B469F7" w:rsidRDefault="00000000" w:rsidP="00B469F7">
      <w:pPr>
        <w:pStyle w:val="aff4"/>
        <w:spacing w:line="240" w:lineRule="auto"/>
        <w:ind w:left="220" w:hanging="220"/>
        <w:rPr>
          <w:sz w:val="16"/>
          <w:szCs w:val="16"/>
        </w:rPr>
      </w:pPr>
      <w:r w:rsidRPr="00B469F7">
        <w:rPr>
          <w:sz w:val="16"/>
          <w:szCs w:val="16"/>
        </w:rPr>
        <w:t>U.S. Department of Housing and Urban Development. Fair Housing. https://www.hud.gov/fairhousing</w:t>
      </w:r>
    </w:p>
    <w:p w14:paraId="35CC30A2" w14:textId="77777777" w:rsidR="00C92604" w:rsidRPr="00B469F7" w:rsidRDefault="00000000" w:rsidP="00B469F7">
      <w:pPr>
        <w:pStyle w:val="aff4"/>
        <w:spacing w:line="240" w:lineRule="auto"/>
        <w:ind w:left="220" w:hanging="220"/>
        <w:rPr>
          <w:sz w:val="16"/>
          <w:szCs w:val="16"/>
        </w:rPr>
      </w:pPr>
      <w:r w:rsidRPr="00B469F7">
        <w:rPr>
          <w:sz w:val="16"/>
          <w:szCs w:val="16"/>
        </w:rPr>
        <w:t>New York City Rent Guidelines Board. History of Rent Regulation. https://rentguidelinesboard.cityofnewyork.us/resources/rent-regulation-history/</w:t>
      </w:r>
    </w:p>
    <w:p w14:paraId="75729662" w14:textId="77777777" w:rsidR="00C92604" w:rsidRPr="00B469F7" w:rsidRDefault="00000000" w:rsidP="00B469F7">
      <w:pPr>
        <w:pStyle w:val="aff4"/>
        <w:spacing w:line="240" w:lineRule="auto"/>
        <w:ind w:left="220" w:hanging="220"/>
        <w:rPr>
          <w:sz w:val="16"/>
          <w:szCs w:val="16"/>
        </w:rPr>
      </w:pPr>
      <w:r w:rsidRPr="00B469F7">
        <w:rPr>
          <w:sz w:val="16"/>
          <w:szCs w:val="16"/>
        </w:rPr>
        <w:t>Korea Ministry of Government Legislation. Housing Lease Protection Act. https://www.law.go.kr/법령/주택임대차보호법</w:t>
      </w:r>
    </w:p>
    <w:p w14:paraId="48001E25" w14:textId="77777777" w:rsidR="00C92604" w:rsidRPr="00B469F7" w:rsidRDefault="00000000" w:rsidP="00B469F7">
      <w:pPr>
        <w:pStyle w:val="aff4"/>
        <w:spacing w:line="240" w:lineRule="auto"/>
        <w:ind w:left="220" w:hanging="220"/>
        <w:rPr>
          <w:sz w:val="16"/>
          <w:szCs w:val="16"/>
        </w:rPr>
      </w:pPr>
      <w:r w:rsidRPr="00B469F7">
        <w:rPr>
          <w:sz w:val="16"/>
          <w:szCs w:val="16"/>
        </w:rPr>
        <w:t>U.S. Department of Education. Elementary and Secondary Education Act. https://www.ed.gov/laws-and-policy/laws-preschool-grade-12-education/esea</w:t>
      </w:r>
    </w:p>
    <w:p w14:paraId="47914489" w14:textId="77777777" w:rsidR="00C92604" w:rsidRPr="00B469F7" w:rsidRDefault="00000000" w:rsidP="00B469F7">
      <w:pPr>
        <w:pStyle w:val="aff4"/>
        <w:spacing w:line="240" w:lineRule="auto"/>
        <w:ind w:left="220" w:hanging="220"/>
        <w:rPr>
          <w:sz w:val="16"/>
          <w:szCs w:val="16"/>
        </w:rPr>
      </w:pPr>
      <w:r w:rsidRPr="00B469F7">
        <w:rPr>
          <w:sz w:val="16"/>
          <w:szCs w:val="16"/>
        </w:rPr>
        <w:t>Korea Ministry of Government Legislation. Framework Act on Education. https://www.law.go.kr/법령/교육기본법</w:t>
      </w:r>
    </w:p>
    <w:p w14:paraId="2AFF2678" w14:textId="77777777" w:rsidR="00C92604" w:rsidRPr="00B469F7" w:rsidRDefault="00000000" w:rsidP="00B469F7">
      <w:pPr>
        <w:pStyle w:val="aff4"/>
        <w:spacing w:line="240" w:lineRule="auto"/>
        <w:ind w:left="220" w:hanging="220"/>
        <w:rPr>
          <w:sz w:val="16"/>
          <w:szCs w:val="16"/>
        </w:rPr>
      </w:pPr>
      <w:r w:rsidRPr="00B469F7">
        <w:rPr>
          <w:sz w:val="16"/>
          <w:szCs w:val="16"/>
        </w:rPr>
        <w:t>Korea Ministry of Government Legislation. Elementary and Secondary Education Act. https://www.law.go.kr/법령/초ㆍ중등교육법</w:t>
      </w:r>
    </w:p>
    <w:p w14:paraId="19739640" w14:textId="77777777" w:rsidR="00C92604" w:rsidRPr="00B469F7" w:rsidRDefault="00000000" w:rsidP="00B469F7">
      <w:pPr>
        <w:pStyle w:val="aff4"/>
        <w:spacing w:line="240" w:lineRule="auto"/>
        <w:ind w:left="220" w:hanging="220"/>
        <w:rPr>
          <w:sz w:val="16"/>
          <w:szCs w:val="16"/>
        </w:rPr>
      </w:pPr>
      <w:r w:rsidRPr="00B469F7">
        <w:rPr>
          <w:sz w:val="16"/>
          <w:szCs w:val="16"/>
        </w:rPr>
        <w:t>Korea Development Institute. The Korean Economy: Six Decades of Growth and Development. https://www.kdi.re.kr/eng/research/reportView?pub_no=11571</w:t>
      </w:r>
    </w:p>
    <w:p w14:paraId="0257C1C3" w14:textId="77777777" w:rsidR="00C92604" w:rsidRPr="00B469F7" w:rsidRDefault="00000000" w:rsidP="00B469F7">
      <w:pPr>
        <w:pStyle w:val="aff4"/>
        <w:spacing w:line="240" w:lineRule="auto"/>
        <w:ind w:left="220" w:hanging="220"/>
        <w:rPr>
          <w:sz w:val="16"/>
          <w:szCs w:val="16"/>
        </w:rPr>
      </w:pPr>
      <w:r w:rsidRPr="00B469F7">
        <w:rPr>
          <w:sz w:val="16"/>
          <w:szCs w:val="16"/>
        </w:rPr>
        <w:t>Douglas A. Irwin. From Hermit Kingdom to Miracle on the Han: Policy Decisions that Transformed South Korea into an Export Powerhouse. (2021). https://www.nber.org/papers/w29289</w:t>
      </w:r>
    </w:p>
    <w:p w14:paraId="7BB10544" w14:textId="77777777" w:rsidR="00C92604" w:rsidRPr="00B469F7" w:rsidRDefault="00000000" w:rsidP="00B469F7">
      <w:pPr>
        <w:pStyle w:val="aff4"/>
        <w:spacing w:line="240" w:lineRule="auto"/>
        <w:ind w:left="220" w:hanging="220"/>
        <w:rPr>
          <w:sz w:val="16"/>
          <w:szCs w:val="16"/>
        </w:rPr>
      </w:pPr>
      <w:r w:rsidRPr="00B469F7">
        <w:rPr>
          <w:sz w:val="16"/>
          <w:szCs w:val="16"/>
        </w:rPr>
        <w:t>Alice H. Amsden. Asia's Next Giant: South Korea and Late Industrialization. (1989). Oxford University Press</w:t>
      </w:r>
    </w:p>
    <w:p w14:paraId="51240115" w14:textId="77777777" w:rsidR="00C92604" w:rsidRPr="00B469F7" w:rsidRDefault="00000000" w:rsidP="00B469F7">
      <w:pPr>
        <w:pStyle w:val="aff4"/>
        <w:spacing w:line="240" w:lineRule="auto"/>
        <w:ind w:left="220" w:hanging="220"/>
        <w:rPr>
          <w:sz w:val="16"/>
          <w:szCs w:val="16"/>
        </w:rPr>
      </w:pPr>
      <w:r w:rsidRPr="00B469F7">
        <w:rPr>
          <w:sz w:val="16"/>
          <w:szCs w:val="16"/>
        </w:rPr>
        <w:t>Robert Wade. Governing the Market: Economic Theory and the Role of Government in East Asian Industrialization. (1990). Princeton University Press</w:t>
      </w:r>
    </w:p>
    <w:p w14:paraId="6D4A6B4D" w14:textId="77777777" w:rsidR="00C92604" w:rsidRPr="00B469F7" w:rsidRDefault="00000000" w:rsidP="00B469F7">
      <w:pPr>
        <w:pStyle w:val="aff4"/>
        <w:spacing w:line="240" w:lineRule="auto"/>
        <w:ind w:left="220" w:hanging="220"/>
        <w:rPr>
          <w:sz w:val="16"/>
          <w:szCs w:val="16"/>
        </w:rPr>
      </w:pPr>
      <w:r w:rsidRPr="00B469F7">
        <w:rPr>
          <w:sz w:val="16"/>
          <w:szCs w:val="16"/>
        </w:rPr>
        <w:t>Government of the Republic of Korea. Measures to Improve Industrial Complex Location Regulations. (2023). https://www.korea.kr/news/policyNewsView.do?newsId=148919336</w:t>
      </w:r>
    </w:p>
    <w:p w14:paraId="5B035FA8" w14:textId="77777777" w:rsidR="00C92604" w:rsidRPr="00B469F7" w:rsidRDefault="00000000" w:rsidP="00B469F7">
      <w:pPr>
        <w:pStyle w:val="aff4"/>
        <w:spacing w:line="240" w:lineRule="auto"/>
        <w:ind w:left="220" w:hanging="220"/>
        <w:rPr>
          <w:sz w:val="16"/>
          <w:szCs w:val="16"/>
        </w:rPr>
      </w:pPr>
      <w:r w:rsidRPr="00B469F7">
        <w:rPr>
          <w:sz w:val="16"/>
          <w:szCs w:val="16"/>
        </w:rPr>
        <w:t>National Archives of Korea. Regulatory Review and the Framework Act on Administrative Regulations. https://www.archives.go.kr/</w:t>
      </w:r>
    </w:p>
    <w:p w14:paraId="2B79A572" w14:textId="77777777" w:rsidR="00C92604" w:rsidRPr="00B469F7" w:rsidRDefault="00000000" w:rsidP="00B469F7">
      <w:pPr>
        <w:pStyle w:val="aff4"/>
        <w:spacing w:line="240" w:lineRule="auto"/>
        <w:ind w:left="220" w:hanging="220"/>
        <w:rPr>
          <w:sz w:val="16"/>
          <w:szCs w:val="16"/>
        </w:rPr>
      </w:pPr>
      <w:r w:rsidRPr="00B469F7">
        <w:rPr>
          <w:sz w:val="16"/>
          <w:szCs w:val="16"/>
        </w:rPr>
        <w:t>Office for Government Policy Coordination. Regulatory Review Process. https://www.opm.go.kr/opm/info/better-intro.do</w:t>
      </w:r>
    </w:p>
    <w:p w14:paraId="74CCD217" w14:textId="77777777" w:rsidR="00C92604" w:rsidRPr="00B469F7" w:rsidRDefault="00000000" w:rsidP="00B469F7">
      <w:pPr>
        <w:pStyle w:val="aff4"/>
        <w:spacing w:line="240" w:lineRule="auto"/>
        <w:ind w:left="220" w:hanging="220"/>
        <w:rPr>
          <w:sz w:val="16"/>
          <w:szCs w:val="16"/>
        </w:rPr>
      </w:pPr>
      <w:r w:rsidRPr="00B469F7">
        <w:rPr>
          <w:sz w:val="16"/>
          <w:szCs w:val="16"/>
        </w:rPr>
        <w:t>Ministry of Foreign Affairs, Republic of Korea. Korea's Regulatory Reform Policy. https://www.mofa.go.kr/</w:t>
      </w:r>
    </w:p>
    <w:p w14:paraId="70A4A7BA" w14:textId="77777777" w:rsidR="00C92604" w:rsidRPr="00B469F7" w:rsidRDefault="00000000" w:rsidP="00B469F7">
      <w:pPr>
        <w:pStyle w:val="aff4"/>
        <w:spacing w:line="240" w:lineRule="auto"/>
        <w:ind w:left="220" w:hanging="220"/>
        <w:rPr>
          <w:sz w:val="16"/>
          <w:szCs w:val="16"/>
        </w:rPr>
      </w:pPr>
      <w:r w:rsidRPr="00B469F7">
        <w:rPr>
          <w:sz w:val="16"/>
          <w:szCs w:val="16"/>
        </w:rPr>
        <w:t>Regulatory Information Portal. Regulatory Rationalization Committee. https://www.better.go.kr/</w:t>
      </w:r>
    </w:p>
    <w:p w14:paraId="77C36FA5" w14:textId="77777777" w:rsidR="00C92604" w:rsidRPr="00B469F7" w:rsidRDefault="00000000" w:rsidP="00B469F7">
      <w:pPr>
        <w:pStyle w:val="aff4"/>
        <w:spacing w:line="240" w:lineRule="auto"/>
        <w:ind w:left="220" w:hanging="220"/>
        <w:rPr>
          <w:sz w:val="16"/>
          <w:szCs w:val="16"/>
        </w:rPr>
      </w:pPr>
      <w:r w:rsidRPr="00B469F7">
        <w:rPr>
          <w:sz w:val="16"/>
          <w:szCs w:val="16"/>
        </w:rPr>
        <w:t>Korea Ministry of Government Legislation. Framework Act on Administrative Regulations. https://www.law.go.kr/법령/행정규제기본법</w:t>
      </w:r>
    </w:p>
    <w:p w14:paraId="1F9F0E7F" w14:textId="77777777" w:rsidR="00C92604" w:rsidRPr="00B469F7" w:rsidRDefault="00000000" w:rsidP="00B469F7">
      <w:pPr>
        <w:pStyle w:val="aff4"/>
        <w:spacing w:line="240" w:lineRule="auto"/>
        <w:ind w:left="220" w:hanging="220"/>
        <w:rPr>
          <w:sz w:val="16"/>
          <w:szCs w:val="16"/>
        </w:rPr>
      </w:pPr>
      <w:r w:rsidRPr="00B469F7">
        <w:rPr>
          <w:sz w:val="16"/>
          <w:szCs w:val="16"/>
        </w:rPr>
        <w:t>Government of the Republic of Korea. Killer Regulation Reform Measures. (2023). https://www.korea.kr/news/policyNewsView.do?newsId=148919336</w:t>
      </w:r>
    </w:p>
    <w:p w14:paraId="33FBD3DD" w14:textId="77777777" w:rsidR="00C92604" w:rsidRPr="00B469F7" w:rsidRDefault="00000000" w:rsidP="00B469F7">
      <w:pPr>
        <w:pStyle w:val="aff4"/>
        <w:spacing w:line="240" w:lineRule="auto"/>
        <w:ind w:left="220" w:hanging="220"/>
        <w:rPr>
          <w:sz w:val="16"/>
          <w:szCs w:val="16"/>
        </w:rPr>
      </w:pPr>
      <w:r w:rsidRPr="00B469F7">
        <w:rPr>
          <w:sz w:val="16"/>
          <w:szCs w:val="16"/>
        </w:rPr>
        <w:lastRenderedPageBreak/>
        <w:t>Korea Chamber of Commerce and Industry. Survey on Regulatory Burdens in Advanced Strategic Industries. (2024). https://www.korcham.net/nCham/Service/Economy/appl/KcciReportDetail.asp?CHAM_CD=B001&amp;SEQ_NO_C010=20120940215</w:t>
      </w:r>
    </w:p>
    <w:p w14:paraId="5EFB81D3" w14:textId="77777777" w:rsidR="00C92604" w:rsidRPr="00B469F7" w:rsidRDefault="00000000" w:rsidP="00B469F7">
      <w:pPr>
        <w:pStyle w:val="aff4"/>
        <w:spacing w:line="240" w:lineRule="auto"/>
        <w:ind w:left="220" w:hanging="220"/>
        <w:rPr>
          <w:sz w:val="16"/>
          <w:szCs w:val="16"/>
        </w:rPr>
      </w:pPr>
      <w:r w:rsidRPr="00B469F7">
        <w:rPr>
          <w:sz w:val="16"/>
          <w:szCs w:val="16"/>
        </w:rPr>
        <w:t>Office for Government Policy Coordination. On-site Regulatory Improvement for Semiconductor Cluster Construction. (2025). https://www.opm.go.kr/opm/news/press-release.do</w:t>
      </w:r>
    </w:p>
    <w:p w14:paraId="71B072DC" w14:textId="77777777" w:rsidR="00C92604" w:rsidRPr="00B469F7" w:rsidRDefault="00000000" w:rsidP="00B469F7">
      <w:pPr>
        <w:pStyle w:val="aff4"/>
        <w:spacing w:line="240" w:lineRule="auto"/>
        <w:ind w:left="220" w:hanging="220"/>
        <w:rPr>
          <w:sz w:val="16"/>
          <w:szCs w:val="16"/>
        </w:rPr>
      </w:pPr>
      <w:r w:rsidRPr="00B469F7">
        <w:rPr>
          <w:sz w:val="16"/>
          <w:szCs w:val="16"/>
        </w:rPr>
        <w:t>Ministry of Trade, Industry and Energy. Regulatory Improvement Tasks for Semiconductor Cluster Construction. (2025). https://www.motie.go.kr/</w:t>
      </w:r>
    </w:p>
    <w:p w14:paraId="193361C1" w14:textId="77777777" w:rsidR="00C92604" w:rsidRPr="00B469F7" w:rsidRDefault="00000000" w:rsidP="00B469F7">
      <w:pPr>
        <w:pStyle w:val="aff4"/>
        <w:spacing w:line="240" w:lineRule="auto"/>
        <w:ind w:left="220" w:hanging="220"/>
        <w:rPr>
          <w:sz w:val="16"/>
          <w:szCs w:val="16"/>
        </w:rPr>
      </w:pPr>
      <w:r w:rsidRPr="00B469F7">
        <w:rPr>
          <w:sz w:val="16"/>
          <w:szCs w:val="16"/>
        </w:rPr>
        <w:t>U.S. Bureau of Industry and Security. Encryption and Export Administration Regulations. https://www.bis.doc.gov/index.php/policy-guidance/encryption</w:t>
      </w:r>
    </w:p>
    <w:p w14:paraId="6339D7F1" w14:textId="77777777" w:rsidR="00C92604" w:rsidRPr="00B469F7" w:rsidRDefault="00000000" w:rsidP="00B469F7">
      <w:pPr>
        <w:pStyle w:val="aff4"/>
        <w:spacing w:line="240" w:lineRule="auto"/>
        <w:ind w:left="220" w:hanging="220"/>
        <w:rPr>
          <w:sz w:val="16"/>
          <w:szCs w:val="16"/>
        </w:rPr>
      </w:pPr>
      <w:r w:rsidRPr="00B469F7">
        <w:rPr>
          <w:sz w:val="16"/>
          <w:szCs w:val="16"/>
        </w:rPr>
        <w:t>Supreme Court of the United States. McGowan v. Maryland, 366 U.S. 420. (1961). https://supreme.justia.com/cases/federal/us/366/420/</w:t>
      </w:r>
    </w:p>
    <w:p w14:paraId="3D1E268C" w14:textId="77777777" w:rsidR="00C92604" w:rsidRPr="00B469F7" w:rsidRDefault="00000000" w:rsidP="00B469F7">
      <w:pPr>
        <w:pStyle w:val="aff4"/>
        <w:spacing w:line="240" w:lineRule="auto"/>
        <w:ind w:left="220" w:hanging="220"/>
        <w:rPr>
          <w:sz w:val="16"/>
          <w:szCs w:val="16"/>
        </w:rPr>
      </w:pPr>
      <w:r w:rsidRPr="00B469F7">
        <w:rPr>
          <w:sz w:val="16"/>
          <w:szCs w:val="16"/>
        </w:rPr>
        <w:t>Supreme Court of the United States. Mutual Film Corp. v. Industrial Commission of Ohio, 236 U.S. 230. (1915). https://supreme.justia.com/cases/federal/us/236/230/</w:t>
      </w:r>
    </w:p>
    <w:p w14:paraId="48B99536" w14:textId="77777777" w:rsidR="00C92604" w:rsidRPr="00B469F7" w:rsidRDefault="00000000" w:rsidP="00B469F7">
      <w:pPr>
        <w:pStyle w:val="aff4"/>
        <w:spacing w:line="240" w:lineRule="auto"/>
        <w:ind w:left="220" w:hanging="220"/>
        <w:rPr>
          <w:sz w:val="16"/>
          <w:szCs w:val="16"/>
        </w:rPr>
      </w:pPr>
      <w:r w:rsidRPr="00B469F7">
        <w:rPr>
          <w:sz w:val="16"/>
          <w:szCs w:val="16"/>
        </w:rPr>
        <w:t>Supreme Court of the United States. Joseph Burstyn, Inc. v. Wilson, 343 U.S. 495. (1952). https://supreme.justia.com/cases/federal/us/343/495/</w:t>
      </w:r>
    </w:p>
    <w:p w14:paraId="129E15FB" w14:textId="77777777" w:rsidR="00C92604" w:rsidRPr="00B469F7" w:rsidRDefault="00000000" w:rsidP="00B469F7">
      <w:pPr>
        <w:pStyle w:val="aff4"/>
        <w:spacing w:line="240" w:lineRule="auto"/>
        <w:ind w:left="220" w:hanging="220"/>
        <w:rPr>
          <w:sz w:val="16"/>
          <w:szCs w:val="16"/>
        </w:rPr>
      </w:pPr>
      <w:r w:rsidRPr="00B469F7">
        <w:rPr>
          <w:sz w:val="16"/>
          <w:szCs w:val="16"/>
        </w:rPr>
        <w:t>Motion Picture Association. Film Ratings. https://www.motionpictures.org/film-ratings/</w:t>
      </w:r>
    </w:p>
    <w:p w14:paraId="55BDFE19" w14:textId="77777777" w:rsidR="00C92604" w:rsidRPr="00B469F7" w:rsidRDefault="00000000" w:rsidP="00B469F7">
      <w:pPr>
        <w:pStyle w:val="aff4"/>
        <w:spacing w:line="240" w:lineRule="auto"/>
        <w:ind w:left="220" w:hanging="220"/>
        <w:rPr>
          <w:sz w:val="16"/>
          <w:szCs w:val="16"/>
        </w:rPr>
      </w:pPr>
      <w:r w:rsidRPr="00B469F7">
        <w:rPr>
          <w:sz w:val="16"/>
          <w:szCs w:val="16"/>
        </w:rPr>
        <w:t>National Capital Planning Commission. Height Master Plan. https://www.ncpc.gov/topics/height-master-plan/</w:t>
      </w:r>
    </w:p>
    <w:p w14:paraId="74C9DC98" w14:textId="77777777" w:rsidR="00C92604" w:rsidRPr="00B469F7" w:rsidRDefault="00000000" w:rsidP="00B469F7">
      <w:pPr>
        <w:pStyle w:val="aff4"/>
        <w:spacing w:line="240" w:lineRule="auto"/>
        <w:ind w:left="220" w:hanging="220"/>
        <w:rPr>
          <w:sz w:val="16"/>
          <w:szCs w:val="16"/>
        </w:rPr>
      </w:pPr>
      <w:r w:rsidRPr="00B469F7">
        <w:rPr>
          <w:sz w:val="16"/>
          <w:szCs w:val="16"/>
        </w:rPr>
        <w:t>National Capital Planning Commission. History of the Height of Buildings Act. https://www.ncpc.gov/topics/height-master-plan/</w:t>
      </w:r>
    </w:p>
    <w:p w14:paraId="7F20B969" w14:textId="77777777" w:rsidR="00C92604" w:rsidRPr="00B469F7" w:rsidRDefault="00000000" w:rsidP="00B469F7">
      <w:pPr>
        <w:pStyle w:val="aff4"/>
        <w:spacing w:line="240" w:lineRule="auto"/>
        <w:ind w:left="220" w:hanging="220"/>
        <w:rPr>
          <w:sz w:val="16"/>
          <w:szCs w:val="16"/>
        </w:rPr>
      </w:pPr>
      <w:r w:rsidRPr="00B469F7">
        <w:rPr>
          <w:sz w:val="16"/>
          <w:szCs w:val="16"/>
        </w:rPr>
        <w:t>European Union. Directive (EU) 2019/904 on the Reduction of the Impact of Certain Plastic Products on the Environment. (2019). https://eur-lex.europa.eu/eli/dir/2019/904/oj/eng</w:t>
      </w:r>
    </w:p>
    <w:p w14:paraId="2575FDA3" w14:textId="77777777" w:rsidR="00C92604" w:rsidRPr="00B469F7" w:rsidRDefault="00000000" w:rsidP="00B469F7">
      <w:pPr>
        <w:pStyle w:val="aff4"/>
        <w:spacing w:line="240" w:lineRule="auto"/>
        <w:ind w:left="220" w:hanging="220"/>
        <w:rPr>
          <w:sz w:val="16"/>
          <w:szCs w:val="16"/>
        </w:rPr>
      </w:pPr>
      <w:r w:rsidRPr="00B469F7">
        <w:rPr>
          <w:sz w:val="16"/>
          <w:szCs w:val="16"/>
        </w:rPr>
        <w:t>California Legislature. AB-1884 Food Facilities: Single-use Plastic Straws. (2018). https://leginfo.legislature.ca.gov/faces/billTextClient.xhtml?bill_id=201720180AB1884</w:t>
      </w:r>
    </w:p>
    <w:p w14:paraId="3A901FDF" w14:textId="77777777" w:rsidR="00C92604" w:rsidRPr="00B469F7" w:rsidRDefault="00000000" w:rsidP="00B469F7">
      <w:pPr>
        <w:pStyle w:val="aff4"/>
        <w:spacing w:line="240" w:lineRule="auto"/>
        <w:ind w:left="220" w:hanging="220"/>
        <w:rPr>
          <w:sz w:val="16"/>
          <w:szCs w:val="16"/>
        </w:rPr>
      </w:pPr>
      <w:r w:rsidRPr="00B469F7">
        <w:rPr>
          <w:sz w:val="16"/>
          <w:szCs w:val="16"/>
        </w:rPr>
        <w:t>National Archives of Korea. First Designation of Greenbelts in 1971. (1971). https://www.archives.go.kr/next/search/listSubjectDescription.do?id=006578&amp;sitePage=</w:t>
      </w:r>
    </w:p>
    <w:p w14:paraId="462376B1" w14:textId="77777777" w:rsidR="00C92604" w:rsidRPr="00B469F7" w:rsidRDefault="00000000" w:rsidP="00B469F7">
      <w:pPr>
        <w:pStyle w:val="aff4"/>
        <w:spacing w:line="240" w:lineRule="auto"/>
        <w:ind w:left="220" w:hanging="220"/>
        <w:rPr>
          <w:sz w:val="16"/>
          <w:szCs w:val="16"/>
        </w:rPr>
      </w:pPr>
      <w:r w:rsidRPr="00B469F7">
        <w:rPr>
          <w:sz w:val="16"/>
          <w:szCs w:val="16"/>
        </w:rPr>
        <w:t>Ministry of Land, Infrastructure and Transport. Development Restriction Zones Policy Overview. https://www.molit.go.kr/</w:t>
      </w:r>
    </w:p>
    <w:p w14:paraId="598D457B" w14:textId="77777777" w:rsidR="00C92604" w:rsidRPr="00B469F7" w:rsidRDefault="00000000" w:rsidP="00B469F7">
      <w:pPr>
        <w:pStyle w:val="aff4"/>
        <w:spacing w:line="240" w:lineRule="auto"/>
        <w:ind w:left="220" w:hanging="220"/>
        <w:rPr>
          <w:sz w:val="16"/>
          <w:szCs w:val="16"/>
        </w:rPr>
      </w:pPr>
      <w:r w:rsidRPr="00B469F7">
        <w:rPr>
          <w:sz w:val="16"/>
          <w:szCs w:val="16"/>
        </w:rPr>
        <w:t>Korea Ministry of Government Legislation. Act on Special Measures for Designation and Management of Development Restriction Zones. https://www.law.go.kr/법령/개발제한구역의지정및관리에관한특별조치법</w:t>
      </w:r>
    </w:p>
    <w:p w14:paraId="1BAF7014" w14:textId="77777777" w:rsidR="00C92604" w:rsidRPr="00B469F7" w:rsidRDefault="00000000" w:rsidP="00B469F7">
      <w:pPr>
        <w:pStyle w:val="aff4"/>
        <w:spacing w:line="240" w:lineRule="auto"/>
        <w:ind w:left="220" w:hanging="220"/>
        <w:rPr>
          <w:sz w:val="16"/>
          <w:szCs w:val="16"/>
        </w:rPr>
      </w:pPr>
      <w:r w:rsidRPr="00B469F7">
        <w:rPr>
          <w:sz w:val="16"/>
          <w:szCs w:val="16"/>
        </w:rPr>
        <w:t>Korea Ministry of Government Legislation. Seoul Metropolitan Area Readjustment Planning Act. https://www.law.go.kr/법령/수도권정비계획법</w:t>
      </w:r>
    </w:p>
    <w:p w14:paraId="346B746D" w14:textId="77777777" w:rsidR="00C92604" w:rsidRPr="00B469F7" w:rsidRDefault="00000000" w:rsidP="00B469F7">
      <w:pPr>
        <w:pStyle w:val="aff4"/>
        <w:spacing w:line="240" w:lineRule="auto"/>
        <w:ind w:left="220" w:hanging="220"/>
        <w:rPr>
          <w:sz w:val="16"/>
          <w:szCs w:val="16"/>
        </w:rPr>
      </w:pPr>
      <w:r w:rsidRPr="00B469F7">
        <w:rPr>
          <w:sz w:val="16"/>
          <w:szCs w:val="16"/>
        </w:rPr>
        <w:t>Korea Ministry of Government Legislation. Act on Report on Real Estate Transactions. https://www.law.go.kr/법령/부동산거래신고등에관한법률</w:t>
      </w:r>
    </w:p>
    <w:p w14:paraId="195E462D" w14:textId="77777777" w:rsidR="00C92604" w:rsidRPr="00B469F7" w:rsidRDefault="00000000" w:rsidP="00B469F7">
      <w:pPr>
        <w:pStyle w:val="aff4"/>
        <w:spacing w:line="240" w:lineRule="auto"/>
        <w:ind w:left="220" w:hanging="220"/>
        <w:rPr>
          <w:sz w:val="16"/>
          <w:szCs w:val="16"/>
        </w:rPr>
      </w:pPr>
      <w:r w:rsidRPr="00B469F7">
        <w:rPr>
          <w:sz w:val="16"/>
          <w:szCs w:val="16"/>
        </w:rPr>
        <w:lastRenderedPageBreak/>
        <w:t>Internal Revenue Service. Historical Highlights of the IRS. https://www.irs.gov/newsroom/historical-highlights-of-the-irs</w:t>
      </w:r>
    </w:p>
    <w:p w14:paraId="50B6F840" w14:textId="77777777" w:rsidR="00C92604" w:rsidRPr="00B469F7" w:rsidRDefault="00000000" w:rsidP="00B469F7">
      <w:pPr>
        <w:pStyle w:val="aff4"/>
        <w:spacing w:line="240" w:lineRule="auto"/>
        <w:ind w:left="220" w:hanging="220"/>
        <w:rPr>
          <w:sz w:val="16"/>
          <w:szCs w:val="16"/>
        </w:rPr>
      </w:pPr>
      <w:r w:rsidRPr="00B469F7">
        <w:rPr>
          <w:sz w:val="16"/>
          <w:szCs w:val="16"/>
        </w:rPr>
        <w:t>National Archives. 16th Amendment to the U.S. Constitution: Federal Income Tax. https://www.archives.gov/milestone-documents/16th-amendment</w:t>
      </w:r>
    </w:p>
    <w:p w14:paraId="165E892B" w14:textId="77777777" w:rsidR="00C92604" w:rsidRPr="00B469F7" w:rsidRDefault="00000000" w:rsidP="00B469F7">
      <w:pPr>
        <w:pStyle w:val="aff4"/>
        <w:spacing w:line="240" w:lineRule="auto"/>
        <w:ind w:left="220" w:hanging="220"/>
        <w:rPr>
          <w:sz w:val="16"/>
          <w:szCs w:val="16"/>
        </w:rPr>
      </w:pPr>
      <w:r w:rsidRPr="00B469F7">
        <w:rPr>
          <w:sz w:val="16"/>
          <w:szCs w:val="16"/>
        </w:rPr>
        <w:t>World Customs Organization. History. https://www.wcoomd.org/en/about-us/what-is-the-wco/history.aspx</w:t>
      </w:r>
    </w:p>
    <w:p w14:paraId="43C0E8E6" w14:textId="77777777" w:rsidR="00C92604" w:rsidRPr="00B469F7" w:rsidRDefault="00000000" w:rsidP="00B469F7">
      <w:pPr>
        <w:pStyle w:val="aff4"/>
        <w:spacing w:line="240" w:lineRule="auto"/>
        <w:ind w:left="220" w:hanging="220"/>
        <w:rPr>
          <w:sz w:val="16"/>
          <w:szCs w:val="16"/>
        </w:rPr>
      </w:pPr>
      <w:r w:rsidRPr="00B469F7">
        <w:rPr>
          <w:sz w:val="16"/>
          <w:szCs w:val="16"/>
        </w:rPr>
        <w:t>World Trade Organization. The GATT Years: From Havana to Marrakesh. https://www.wto.org/english/thewto_e/whatis_e/tif_e/fact4_e.htm</w:t>
      </w:r>
    </w:p>
    <w:p w14:paraId="5AB394D2" w14:textId="77777777" w:rsidR="00C92604" w:rsidRPr="00B469F7" w:rsidRDefault="00000000" w:rsidP="00B469F7">
      <w:pPr>
        <w:pStyle w:val="aff4"/>
        <w:spacing w:line="240" w:lineRule="auto"/>
        <w:ind w:left="220" w:hanging="220"/>
        <w:rPr>
          <w:sz w:val="16"/>
          <w:szCs w:val="16"/>
        </w:rPr>
      </w:pPr>
      <w:r w:rsidRPr="00B469F7">
        <w:rPr>
          <w:sz w:val="16"/>
          <w:szCs w:val="16"/>
        </w:rPr>
        <w:t>U.S. Department of Agriculture, Agricultural Marketing Service. Grades and Standards. https://www.ams.usda.gov/grades-standards</w:t>
      </w:r>
    </w:p>
    <w:p w14:paraId="36613141" w14:textId="77777777" w:rsidR="00C92604" w:rsidRPr="00B469F7" w:rsidRDefault="00000000" w:rsidP="00B469F7">
      <w:pPr>
        <w:pStyle w:val="aff4"/>
        <w:spacing w:line="240" w:lineRule="auto"/>
        <w:ind w:left="220" w:hanging="220"/>
        <w:rPr>
          <w:sz w:val="16"/>
          <w:szCs w:val="16"/>
        </w:rPr>
      </w:pPr>
      <w:r w:rsidRPr="00B469F7">
        <w:rPr>
          <w:sz w:val="16"/>
          <w:szCs w:val="16"/>
        </w:rPr>
        <w:t>U.S. Department of Agriculture, Agricultural Marketing Service. Packers and Stockyards Act. https://www.ams.usda.gov/rules-regulations/packers-and-stockyards-act</w:t>
      </w:r>
    </w:p>
    <w:p w14:paraId="49AB52D8" w14:textId="77777777" w:rsidR="00C92604" w:rsidRPr="00B469F7" w:rsidRDefault="00000000" w:rsidP="00B469F7">
      <w:pPr>
        <w:pStyle w:val="aff4"/>
        <w:spacing w:line="240" w:lineRule="auto"/>
        <w:ind w:left="220" w:hanging="220"/>
        <w:rPr>
          <w:sz w:val="16"/>
          <w:szCs w:val="16"/>
        </w:rPr>
      </w:pPr>
      <w:r w:rsidRPr="00B469F7">
        <w:rPr>
          <w:sz w:val="16"/>
          <w:szCs w:val="16"/>
        </w:rPr>
        <w:t>U.S. Food and Drug Administration. Background on the FDA Food Safety Modernization Act. https://www.fda.gov/food/food-safety-modernization-act-fsma/background-fda-food-safety-modernization-act-fsma</w:t>
      </w:r>
    </w:p>
    <w:p w14:paraId="4C960634" w14:textId="77777777" w:rsidR="00C92604" w:rsidRPr="00B469F7" w:rsidRDefault="00000000" w:rsidP="00B469F7">
      <w:pPr>
        <w:pStyle w:val="aff4"/>
        <w:spacing w:line="240" w:lineRule="auto"/>
        <w:ind w:left="220" w:hanging="220"/>
        <w:rPr>
          <w:sz w:val="16"/>
          <w:szCs w:val="16"/>
        </w:rPr>
      </w:pPr>
      <w:r w:rsidRPr="00B469F7">
        <w:rPr>
          <w:sz w:val="16"/>
          <w:szCs w:val="16"/>
        </w:rPr>
        <w:t>FAO and WHO Codex Alimentarius Commission. History of Codex Alimentarius. https://www.fao.org/fao-who-codexalimentarius/about-codex/history/en/</w:t>
      </w:r>
    </w:p>
    <w:p w14:paraId="3278DBA6" w14:textId="77777777" w:rsidR="00C92604" w:rsidRPr="00B469F7" w:rsidRDefault="00000000" w:rsidP="00B469F7">
      <w:pPr>
        <w:pStyle w:val="aff4"/>
        <w:spacing w:line="240" w:lineRule="auto"/>
        <w:ind w:left="220" w:hanging="220"/>
        <w:rPr>
          <w:sz w:val="16"/>
          <w:szCs w:val="16"/>
        </w:rPr>
      </w:pPr>
      <w:r w:rsidRPr="00B469F7">
        <w:rPr>
          <w:sz w:val="16"/>
          <w:szCs w:val="16"/>
        </w:rPr>
        <w:t>Federal Communications Commission. History of Commercial Radio. https://www.fcc.gov/media/radio/history-of-commercial-radio</w:t>
      </w:r>
    </w:p>
    <w:p w14:paraId="618F3237" w14:textId="77777777" w:rsidR="00C92604" w:rsidRPr="00B469F7" w:rsidRDefault="00000000" w:rsidP="00B469F7">
      <w:pPr>
        <w:pStyle w:val="aff4"/>
        <w:spacing w:line="240" w:lineRule="auto"/>
        <w:ind w:left="220" w:hanging="220"/>
        <w:rPr>
          <w:sz w:val="16"/>
          <w:szCs w:val="16"/>
        </w:rPr>
      </w:pPr>
      <w:r w:rsidRPr="00B469F7">
        <w:rPr>
          <w:sz w:val="16"/>
          <w:szCs w:val="16"/>
        </w:rPr>
        <w:t>Federal Communications Commission. Communications Act of 1934. https://www.fcc.gov/general/communications-act-1934</w:t>
      </w:r>
    </w:p>
    <w:p w14:paraId="4D8649B0" w14:textId="77777777" w:rsidR="00C92604" w:rsidRPr="00B469F7" w:rsidRDefault="00000000" w:rsidP="00B469F7">
      <w:pPr>
        <w:pStyle w:val="aff4"/>
        <w:spacing w:line="240" w:lineRule="auto"/>
        <w:ind w:left="220" w:hanging="220"/>
        <w:rPr>
          <w:sz w:val="16"/>
          <w:szCs w:val="16"/>
        </w:rPr>
      </w:pPr>
      <w:r w:rsidRPr="00B469F7">
        <w:rPr>
          <w:sz w:val="16"/>
          <w:szCs w:val="16"/>
        </w:rPr>
        <w:t>International Telecommunication Union. ITU History. https://www.itu.int/en/history/Pages/ITUsHistory.aspx</w:t>
      </w:r>
    </w:p>
    <w:p w14:paraId="33C5B962" w14:textId="77777777" w:rsidR="00C92604" w:rsidRPr="00B469F7" w:rsidRDefault="00000000" w:rsidP="00B469F7">
      <w:pPr>
        <w:pStyle w:val="aff4"/>
        <w:spacing w:line="240" w:lineRule="auto"/>
        <w:ind w:left="220" w:hanging="220"/>
        <w:rPr>
          <w:sz w:val="16"/>
          <w:szCs w:val="16"/>
        </w:rPr>
      </w:pPr>
      <w:r w:rsidRPr="00B469F7">
        <w:rPr>
          <w:sz w:val="16"/>
          <w:szCs w:val="16"/>
        </w:rPr>
        <w:t>Federal Energy Regulatory Commission. History of FERC. https://www.ferc.gov/about/what-ferc/history</w:t>
      </w:r>
    </w:p>
    <w:p w14:paraId="4365B347" w14:textId="77777777" w:rsidR="00C92604" w:rsidRPr="00B469F7" w:rsidRDefault="00000000" w:rsidP="00B469F7">
      <w:pPr>
        <w:pStyle w:val="aff4"/>
        <w:spacing w:line="240" w:lineRule="auto"/>
        <w:ind w:left="220" w:hanging="220"/>
        <w:rPr>
          <w:sz w:val="16"/>
          <w:szCs w:val="16"/>
        </w:rPr>
      </w:pPr>
      <w:r w:rsidRPr="00B469F7">
        <w:rPr>
          <w:sz w:val="16"/>
          <w:szCs w:val="16"/>
        </w:rPr>
        <w:t>U.S. Nuclear Regulatory Commission. History. https://www.nrc.gov/about-nrc/history.html</w:t>
      </w:r>
    </w:p>
    <w:p w14:paraId="2F9B79FE" w14:textId="77777777" w:rsidR="00C92604" w:rsidRPr="00B469F7" w:rsidRDefault="00000000" w:rsidP="00B469F7">
      <w:pPr>
        <w:pStyle w:val="aff4"/>
        <w:spacing w:line="240" w:lineRule="auto"/>
        <w:ind w:left="220" w:hanging="220"/>
        <w:rPr>
          <w:sz w:val="16"/>
          <w:szCs w:val="16"/>
        </w:rPr>
      </w:pPr>
      <w:r w:rsidRPr="00B469F7">
        <w:rPr>
          <w:sz w:val="16"/>
          <w:szCs w:val="16"/>
        </w:rPr>
        <w:t>U.S. Nuclear Regulatory Commission. Governing Legislation. https://www.nrc.gov/about-nrc/governing-laws.html</w:t>
      </w:r>
    </w:p>
    <w:p w14:paraId="7AA3DEE2" w14:textId="77777777" w:rsidR="00C92604" w:rsidRPr="00B469F7" w:rsidRDefault="00000000" w:rsidP="00B469F7">
      <w:pPr>
        <w:pStyle w:val="aff4"/>
        <w:spacing w:line="240" w:lineRule="auto"/>
        <w:ind w:left="220" w:hanging="220"/>
        <w:rPr>
          <w:sz w:val="16"/>
          <w:szCs w:val="16"/>
        </w:rPr>
      </w:pPr>
      <w:r w:rsidRPr="00B469F7">
        <w:rPr>
          <w:sz w:val="16"/>
          <w:szCs w:val="16"/>
        </w:rPr>
        <w:t>International Atomic Energy Agency. History. https://www.iaea.org/about/overview/history</w:t>
      </w:r>
    </w:p>
    <w:p w14:paraId="7BAA8D97" w14:textId="77777777" w:rsidR="00C92604" w:rsidRPr="00B469F7" w:rsidRDefault="00000000" w:rsidP="00B469F7">
      <w:pPr>
        <w:pStyle w:val="aff4"/>
        <w:spacing w:line="240" w:lineRule="auto"/>
        <w:ind w:left="220" w:hanging="220"/>
        <w:rPr>
          <w:sz w:val="16"/>
          <w:szCs w:val="16"/>
        </w:rPr>
      </w:pPr>
      <w:r w:rsidRPr="00B469F7">
        <w:rPr>
          <w:sz w:val="16"/>
          <w:szCs w:val="16"/>
        </w:rPr>
        <w:t>U.S. Citizenship and Immigration Services. Overview of Agency History. https://www.uscis.gov/about-us/our-history/overview-of-agency-history</w:t>
      </w:r>
    </w:p>
    <w:p w14:paraId="5906E60C" w14:textId="77777777" w:rsidR="00C92604" w:rsidRPr="00B469F7" w:rsidRDefault="00000000" w:rsidP="00B469F7">
      <w:pPr>
        <w:pStyle w:val="aff4"/>
        <w:spacing w:line="240" w:lineRule="auto"/>
        <w:ind w:left="220" w:hanging="220"/>
        <w:rPr>
          <w:sz w:val="16"/>
          <w:szCs w:val="16"/>
        </w:rPr>
      </w:pPr>
      <w:r w:rsidRPr="00B469F7">
        <w:rPr>
          <w:sz w:val="16"/>
          <w:szCs w:val="16"/>
        </w:rPr>
        <w:t>Office of the Historian, U.S. Department of State. The Immigration Act of 1924. https://history.state.gov/milestones/1921-1936/immigration-act</w:t>
      </w:r>
    </w:p>
    <w:p w14:paraId="78B42E80" w14:textId="77777777" w:rsidR="00C92604" w:rsidRPr="00B469F7" w:rsidRDefault="00000000" w:rsidP="00B469F7">
      <w:pPr>
        <w:pStyle w:val="aff4"/>
        <w:spacing w:line="240" w:lineRule="auto"/>
        <w:ind w:left="220" w:hanging="220"/>
        <w:rPr>
          <w:sz w:val="16"/>
          <w:szCs w:val="16"/>
        </w:rPr>
      </w:pPr>
      <w:r w:rsidRPr="00B469F7">
        <w:rPr>
          <w:sz w:val="16"/>
          <w:szCs w:val="16"/>
        </w:rPr>
        <w:t>U.S. Customs and Border Protection. History. https://www.cbp.gov/about/history</w:t>
      </w:r>
    </w:p>
    <w:p w14:paraId="3368E407" w14:textId="77777777" w:rsidR="00C92604" w:rsidRPr="00B469F7" w:rsidRDefault="00000000" w:rsidP="00B469F7">
      <w:pPr>
        <w:pStyle w:val="aff4"/>
        <w:spacing w:line="240" w:lineRule="auto"/>
        <w:ind w:left="220" w:hanging="220"/>
        <w:rPr>
          <w:sz w:val="16"/>
          <w:szCs w:val="16"/>
        </w:rPr>
      </w:pPr>
      <w:r w:rsidRPr="00B469F7">
        <w:rPr>
          <w:sz w:val="16"/>
          <w:szCs w:val="16"/>
        </w:rPr>
        <w:t>International Organization for Migration. IOM History. https://www.iom.int/iom-history</w:t>
      </w:r>
    </w:p>
    <w:p w14:paraId="5A00C03A" w14:textId="77777777" w:rsidR="00C92604" w:rsidRPr="00B469F7" w:rsidRDefault="00000000" w:rsidP="00B469F7">
      <w:pPr>
        <w:pStyle w:val="aff4"/>
        <w:spacing w:line="240" w:lineRule="auto"/>
        <w:ind w:left="220" w:hanging="220"/>
        <w:rPr>
          <w:sz w:val="16"/>
          <w:szCs w:val="16"/>
        </w:rPr>
      </w:pPr>
      <w:r w:rsidRPr="00B469F7">
        <w:rPr>
          <w:sz w:val="16"/>
          <w:szCs w:val="16"/>
        </w:rPr>
        <w:lastRenderedPageBreak/>
        <w:t>Ronald Reagan Presidential Library and Museum. Executive Order 12291: Federal Regulation. (1981). https://www.reaganlibrary.gov/archives/speech/executive-order-12291-federal-regulation</w:t>
      </w:r>
    </w:p>
    <w:p w14:paraId="69DB492F" w14:textId="77777777" w:rsidR="00C92604" w:rsidRPr="00B469F7" w:rsidRDefault="00000000" w:rsidP="00B469F7">
      <w:pPr>
        <w:pStyle w:val="aff4"/>
        <w:spacing w:line="240" w:lineRule="auto"/>
        <w:ind w:left="220" w:hanging="220"/>
        <w:rPr>
          <w:sz w:val="16"/>
          <w:szCs w:val="16"/>
        </w:rPr>
      </w:pPr>
      <w:r w:rsidRPr="00B469F7">
        <w:rPr>
          <w:sz w:val="16"/>
          <w:szCs w:val="16"/>
        </w:rPr>
        <w:t>Office of Management and Budget. Circular A-4: Regulatory Analysis. https://www.whitehouse.gov/omb/information-regulatory-affairs/circulars/</w:t>
      </w:r>
    </w:p>
    <w:p w14:paraId="1C93814B" w14:textId="77777777" w:rsidR="00C92604" w:rsidRPr="00B469F7" w:rsidRDefault="00000000" w:rsidP="00B469F7">
      <w:pPr>
        <w:pStyle w:val="aff4"/>
        <w:spacing w:line="240" w:lineRule="auto"/>
        <w:ind w:left="220" w:hanging="220"/>
        <w:rPr>
          <w:sz w:val="16"/>
          <w:szCs w:val="16"/>
        </w:rPr>
      </w:pPr>
      <w:r w:rsidRPr="00B469F7">
        <w:rPr>
          <w:sz w:val="16"/>
          <w:szCs w:val="16"/>
        </w:rPr>
        <w:t>Organisation for Economic Co-operation and Development. Regulatory Policy Committee. https://www.oecd.org/en/about/committees/regulatory-policy-committee.html</w:t>
      </w:r>
    </w:p>
    <w:p w14:paraId="61D3DF54" w14:textId="77777777" w:rsidR="00C92604" w:rsidRPr="00B469F7" w:rsidRDefault="00000000" w:rsidP="00B469F7">
      <w:pPr>
        <w:pStyle w:val="aff4"/>
        <w:spacing w:line="240" w:lineRule="auto"/>
        <w:ind w:left="220" w:hanging="220"/>
        <w:rPr>
          <w:sz w:val="16"/>
          <w:szCs w:val="16"/>
        </w:rPr>
      </w:pPr>
      <w:r w:rsidRPr="00B469F7">
        <w:rPr>
          <w:sz w:val="16"/>
          <w:szCs w:val="16"/>
        </w:rPr>
        <w:t>International Bureau of Weights and Measures. History of the SI. https://www.bipm.org/en/measurement-units/history-si</w:t>
      </w:r>
    </w:p>
    <w:p w14:paraId="182B857D" w14:textId="77777777" w:rsidR="00C92604" w:rsidRPr="00B469F7" w:rsidRDefault="00000000" w:rsidP="00B469F7">
      <w:pPr>
        <w:pStyle w:val="aff4"/>
        <w:spacing w:line="240" w:lineRule="auto"/>
        <w:ind w:left="220" w:hanging="220"/>
        <w:rPr>
          <w:sz w:val="16"/>
          <w:szCs w:val="16"/>
        </w:rPr>
      </w:pPr>
      <w:r w:rsidRPr="00B469F7">
        <w:rPr>
          <w:sz w:val="16"/>
          <w:szCs w:val="16"/>
        </w:rPr>
        <w:t>International Organization for Standardization. About ISO. https://www.iso.org/about-us.html</w:t>
      </w:r>
    </w:p>
    <w:p w14:paraId="58ACDC6F" w14:textId="77777777" w:rsidR="00C92604" w:rsidRPr="00B469F7" w:rsidRDefault="00000000" w:rsidP="00B469F7">
      <w:pPr>
        <w:pStyle w:val="aff4"/>
        <w:spacing w:line="240" w:lineRule="auto"/>
        <w:ind w:left="220" w:hanging="220"/>
        <w:rPr>
          <w:sz w:val="16"/>
          <w:szCs w:val="16"/>
        </w:rPr>
      </w:pPr>
      <w:r w:rsidRPr="00B469F7">
        <w:rPr>
          <w:sz w:val="16"/>
          <w:szCs w:val="16"/>
        </w:rPr>
        <w:t>International Electrotechnical Commission. IEC History. https://www.iec.ch/history</w:t>
      </w:r>
    </w:p>
    <w:p w14:paraId="7A9167DC" w14:textId="77777777" w:rsidR="00C92604" w:rsidRPr="00B469F7" w:rsidRDefault="00000000" w:rsidP="00B469F7">
      <w:pPr>
        <w:pStyle w:val="aff4"/>
        <w:spacing w:line="240" w:lineRule="auto"/>
        <w:ind w:left="220" w:hanging="220"/>
        <w:rPr>
          <w:sz w:val="16"/>
          <w:szCs w:val="16"/>
        </w:rPr>
      </w:pPr>
      <w:r w:rsidRPr="00B469F7">
        <w:rPr>
          <w:sz w:val="16"/>
          <w:szCs w:val="16"/>
        </w:rPr>
        <w:t>World Trade Organization. Technical Barriers to Trade. https://www.wto.org/english/tratop_e/tbt_e/tbt_e.htm</w:t>
      </w:r>
    </w:p>
    <w:p w14:paraId="374A6573" w14:textId="77777777" w:rsidR="00C92604" w:rsidRPr="00B469F7" w:rsidRDefault="00000000" w:rsidP="00B469F7">
      <w:pPr>
        <w:pStyle w:val="aff4"/>
        <w:spacing w:line="240" w:lineRule="auto"/>
        <w:ind w:left="220" w:hanging="220"/>
        <w:rPr>
          <w:sz w:val="16"/>
          <w:szCs w:val="16"/>
        </w:rPr>
      </w:pPr>
      <w:r w:rsidRPr="00B469F7">
        <w:rPr>
          <w:sz w:val="16"/>
          <w:szCs w:val="16"/>
        </w:rPr>
        <w:t>World Trade Organization. Agreement on Government Procurement. https://www.wto.org/english/tratop_e/gproc_e/gp_gpa_e.htm</w:t>
      </w:r>
    </w:p>
    <w:p w14:paraId="3C22B04A" w14:textId="77777777" w:rsidR="00C92604" w:rsidRPr="00B469F7" w:rsidRDefault="00000000" w:rsidP="00B469F7">
      <w:pPr>
        <w:pStyle w:val="aff4"/>
        <w:spacing w:line="240" w:lineRule="auto"/>
        <w:ind w:left="220" w:hanging="220"/>
        <w:rPr>
          <w:sz w:val="16"/>
          <w:szCs w:val="16"/>
        </w:rPr>
      </w:pPr>
      <w:r w:rsidRPr="00B469F7">
        <w:rPr>
          <w:sz w:val="16"/>
          <w:szCs w:val="16"/>
        </w:rPr>
        <w:t>United Nations Commission on International Trade Law. UNCITRAL Model Law on Public Procurement. (2011). https://uncitral.un.org/en/texts/procurement/modellaw/public_procurement</w:t>
      </w:r>
    </w:p>
    <w:p w14:paraId="19D1D39D" w14:textId="77777777" w:rsidR="00C92604" w:rsidRPr="00B469F7" w:rsidRDefault="00000000" w:rsidP="00B469F7">
      <w:pPr>
        <w:pStyle w:val="aff4"/>
        <w:spacing w:line="240" w:lineRule="auto"/>
        <w:ind w:left="220" w:hanging="220"/>
        <w:rPr>
          <w:sz w:val="16"/>
          <w:szCs w:val="16"/>
        </w:rPr>
      </w:pPr>
      <w:r w:rsidRPr="00B469F7">
        <w:rPr>
          <w:sz w:val="16"/>
          <w:szCs w:val="16"/>
        </w:rPr>
        <w:t>Organisation for Economic Co-operation and Development. Recommendation of the Council on Public Procurement. https://legalinstruments.oecd.org/en/instruments/OECD-LEGAL-0411</w:t>
      </w:r>
    </w:p>
    <w:p w14:paraId="21AFE183" w14:textId="77777777" w:rsidR="00C92604" w:rsidRPr="00B469F7" w:rsidRDefault="00000000" w:rsidP="00B469F7">
      <w:pPr>
        <w:pStyle w:val="aff4"/>
        <w:spacing w:line="240" w:lineRule="auto"/>
        <w:ind w:left="220" w:hanging="220"/>
        <w:rPr>
          <w:sz w:val="16"/>
          <w:szCs w:val="16"/>
        </w:rPr>
      </w:pPr>
      <w:r w:rsidRPr="00B469F7">
        <w:rPr>
          <w:sz w:val="16"/>
          <w:szCs w:val="16"/>
        </w:rPr>
        <w:t>U.S. Department of Justice. Foreign Corrupt Practices Act. https://www.justice.gov/criminal/criminal-fraud/foreign-corrupt-practices-act</w:t>
      </w:r>
    </w:p>
    <w:p w14:paraId="736B3042" w14:textId="77777777" w:rsidR="00C92604" w:rsidRPr="00B469F7" w:rsidRDefault="00000000" w:rsidP="00B469F7">
      <w:pPr>
        <w:pStyle w:val="aff4"/>
        <w:spacing w:line="240" w:lineRule="auto"/>
        <w:ind w:left="220" w:hanging="220"/>
        <w:rPr>
          <w:sz w:val="16"/>
          <w:szCs w:val="16"/>
        </w:rPr>
      </w:pPr>
      <w:r w:rsidRPr="00B469F7">
        <w:rPr>
          <w:sz w:val="16"/>
          <w:szCs w:val="16"/>
        </w:rPr>
        <w:t>U.S. Securities and Exchange Commission. The Laws That Govern the Securities Industry. https://www.sec.gov/about/about-securities-laws</w:t>
      </w:r>
    </w:p>
    <w:p w14:paraId="722753BA" w14:textId="77777777" w:rsidR="00C92604" w:rsidRPr="00B469F7" w:rsidRDefault="00000000" w:rsidP="00B469F7">
      <w:pPr>
        <w:pStyle w:val="aff4"/>
        <w:spacing w:line="240" w:lineRule="auto"/>
        <w:ind w:left="220" w:hanging="220"/>
        <w:rPr>
          <w:sz w:val="16"/>
          <w:szCs w:val="16"/>
        </w:rPr>
      </w:pPr>
      <w:r w:rsidRPr="00B469F7">
        <w:rPr>
          <w:sz w:val="16"/>
          <w:szCs w:val="16"/>
        </w:rPr>
        <w:t>U.S. Securities and Exchange Commission. Sarbanes-Oxley Act of 2002. https://www.sec.gov/about/about-securities-laws#sox2002</w:t>
      </w:r>
    </w:p>
    <w:p w14:paraId="69C3FB3B" w14:textId="77777777" w:rsidR="00C92604" w:rsidRPr="00B469F7" w:rsidRDefault="00000000" w:rsidP="00B469F7">
      <w:pPr>
        <w:pStyle w:val="aff4"/>
        <w:spacing w:line="240" w:lineRule="auto"/>
        <w:ind w:left="220" w:hanging="220"/>
        <w:rPr>
          <w:sz w:val="16"/>
          <w:szCs w:val="16"/>
        </w:rPr>
      </w:pPr>
      <w:r w:rsidRPr="00B469F7">
        <w:rPr>
          <w:sz w:val="16"/>
          <w:szCs w:val="16"/>
        </w:rPr>
        <w:t>Organisation for Economic Co-operation and Development. G20/OECD Principles of Corporate Governance 2023. (2023). https://www.oecd.org/en/publications/g20-oecd-principles-of-corporate-governance-2023_ed750b30-en.html</w:t>
      </w:r>
    </w:p>
    <w:p w14:paraId="1E89FF98" w14:textId="77777777" w:rsidR="00C92604" w:rsidRPr="00B469F7" w:rsidRDefault="00000000" w:rsidP="00B469F7">
      <w:pPr>
        <w:pStyle w:val="aff4"/>
        <w:spacing w:line="240" w:lineRule="auto"/>
        <w:ind w:left="220" w:hanging="220"/>
        <w:rPr>
          <w:sz w:val="16"/>
          <w:szCs w:val="16"/>
        </w:rPr>
      </w:pPr>
      <w:r w:rsidRPr="00B469F7">
        <w:rPr>
          <w:sz w:val="16"/>
          <w:szCs w:val="16"/>
        </w:rPr>
        <w:t>World Intellectual Property Organization. History of WIPO. https://www.wipo.int/about-wipo/en/history.html</w:t>
      </w:r>
    </w:p>
    <w:p w14:paraId="2F1F390B" w14:textId="77777777" w:rsidR="00C92604" w:rsidRPr="00B469F7" w:rsidRDefault="00000000" w:rsidP="00B469F7">
      <w:pPr>
        <w:pStyle w:val="aff4"/>
        <w:spacing w:line="240" w:lineRule="auto"/>
        <w:ind w:left="220" w:hanging="220"/>
        <w:rPr>
          <w:sz w:val="16"/>
          <w:szCs w:val="16"/>
        </w:rPr>
      </w:pPr>
      <w:r w:rsidRPr="00B469F7">
        <w:rPr>
          <w:sz w:val="16"/>
          <w:szCs w:val="16"/>
        </w:rPr>
        <w:t>World Intellectual Property Organization. Summary of the Paris Convention for the Protection of Industrial Property. https://www.wipo.int/treaties/en/ip/paris/summary_paris.html</w:t>
      </w:r>
    </w:p>
    <w:p w14:paraId="5BDC3821" w14:textId="77777777" w:rsidR="00C92604" w:rsidRPr="00B469F7" w:rsidRDefault="00000000" w:rsidP="00B469F7">
      <w:pPr>
        <w:pStyle w:val="aff4"/>
        <w:spacing w:line="240" w:lineRule="auto"/>
        <w:ind w:left="220" w:hanging="220"/>
        <w:rPr>
          <w:sz w:val="16"/>
          <w:szCs w:val="16"/>
        </w:rPr>
      </w:pPr>
      <w:r w:rsidRPr="00B469F7">
        <w:rPr>
          <w:sz w:val="16"/>
          <w:szCs w:val="16"/>
        </w:rPr>
        <w:lastRenderedPageBreak/>
        <w:t>World Intellectual Property Organization. Summary of the Berne Convention for the Protection of Literary and Artistic Works. https://www.wipo.int/treaties/en/ip/berne/summary_berne.html</w:t>
      </w:r>
    </w:p>
    <w:p w14:paraId="2A6241BA" w14:textId="77777777" w:rsidR="00C92604" w:rsidRPr="00B469F7" w:rsidRDefault="00000000" w:rsidP="00B469F7">
      <w:pPr>
        <w:pStyle w:val="aff4"/>
        <w:spacing w:line="240" w:lineRule="auto"/>
        <w:ind w:left="220" w:hanging="220"/>
        <w:rPr>
          <w:sz w:val="16"/>
          <w:szCs w:val="16"/>
        </w:rPr>
      </w:pPr>
      <w:r w:rsidRPr="00B469F7">
        <w:rPr>
          <w:sz w:val="16"/>
          <w:szCs w:val="16"/>
        </w:rPr>
        <w:t>World Trade Organization. Intellectual Property: Protection and Enforcement. https://www.wto.org/english/tratop_e/trips_e/trips_e.htm</w:t>
      </w:r>
    </w:p>
    <w:p w14:paraId="16803A17" w14:textId="77777777" w:rsidR="00C92604" w:rsidRPr="00B469F7" w:rsidRDefault="00000000" w:rsidP="00B469F7">
      <w:pPr>
        <w:pStyle w:val="aff4"/>
        <w:spacing w:line="240" w:lineRule="auto"/>
        <w:ind w:left="220" w:hanging="220"/>
        <w:rPr>
          <w:sz w:val="16"/>
          <w:szCs w:val="16"/>
        </w:rPr>
      </w:pPr>
      <w:r w:rsidRPr="00B469F7">
        <w:rPr>
          <w:sz w:val="16"/>
          <w:szCs w:val="16"/>
        </w:rPr>
        <w:t>National Institute of Standards and Technology. Cybersecurity Framework. https://www.nist.gov/cyberframework</w:t>
      </w:r>
    </w:p>
    <w:p w14:paraId="50413CB3" w14:textId="77777777" w:rsidR="00C92604" w:rsidRPr="00B469F7" w:rsidRDefault="00000000" w:rsidP="00B469F7">
      <w:pPr>
        <w:pStyle w:val="aff4"/>
        <w:spacing w:line="240" w:lineRule="auto"/>
        <w:ind w:left="220" w:hanging="220"/>
        <w:rPr>
          <w:sz w:val="16"/>
          <w:szCs w:val="16"/>
        </w:rPr>
      </w:pPr>
      <w:r w:rsidRPr="00B469F7">
        <w:rPr>
          <w:sz w:val="16"/>
          <w:szCs w:val="16"/>
        </w:rPr>
        <w:t>Cybersecurity and Infrastructure Security Agency. About CISA. https://www.cisa.gov/about</w:t>
      </w:r>
    </w:p>
    <w:p w14:paraId="71C28FA4" w14:textId="77777777" w:rsidR="00C92604" w:rsidRPr="00B469F7" w:rsidRDefault="00000000" w:rsidP="00B469F7">
      <w:pPr>
        <w:pStyle w:val="aff4"/>
        <w:spacing w:line="240" w:lineRule="auto"/>
        <w:ind w:left="220" w:hanging="220"/>
        <w:rPr>
          <w:sz w:val="16"/>
          <w:szCs w:val="16"/>
        </w:rPr>
      </w:pPr>
      <w:r w:rsidRPr="00B469F7">
        <w:rPr>
          <w:sz w:val="16"/>
          <w:szCs w:val="16"/>
        </w:rPr>
        <w:t>European Union. Directive (EU) 2022/2555 on Measures for a High Common Level of Cybersecurity Across the Union. (2022). https://eur-lex.europa.eu/eli/dir/2022/2555/oj</w:t>
      </w:r>
    </w:p>
    <w:p w14:paraId="500D8701" w14:textId="77777777" w:rsidR="00C92604" w:rsidRPr="00B469F7" w:rsidRDefault="00000000" w:rsidP="00B469F7">
      <w:pPr>
        <w:pStyle w:val="aff4"/>
        <w:spacing w:line="240" w:lineRule="auto"/>
        <w:ind w:left="220" w:hanging="220"/>
        <w:rPr>
          <w:sz w:val="16"/>
          <w:szCs w:val="16"/>
        </w:rPr>
      </w:pPr>
      <w:r w:rsidRPr="00B469F7">
        <w:rPr>
          <w:sz w:val="16"/>
          <w:szCs w:val="16"/>
        </w:rPr>
        <w:t>Organisation for Economic Co-operation and Development. Guidelines for the Security of Information Systems and Networks. https://legalinstruments.oecd.org/en/instruments/OECD-LEGAL-0317</w:t>
      </w:r>
    </w:p>
    <w:p w14:paraId="320117F1" w14:textId="77777777" w:rsidR="00C92604" w:rsidRPr="00B469F7" w:rsidRDefault="00000000" w:rsidP="00B469F7">
      <w:pPr>
        <w:pStyle w:val="aff4"/>
        <w:spacing w:line="240" w:lineRule="auto"/>
        <w:ind w:left="220" w:hanging="220"/>
        <w:rPr>
          <w:sz w:val="16"/>
          <w:szCs w:val="16"/>
        </w:rPr>
      </w:pPr>
      <w:r w:rsidRPr="00B469F7">
        <w:rPr>
          <w:sz w:val="16"/>
          <w:szCs w:val="16"/>
        </w:rPr>
        <w:t>U.S. Social Security Administration. Social Security Act of 1935. https://www.ssa.gov/history/35act.html</w:t>
      </w:r>
    </w:p>
    <w:p w14:paraId="6F004593" w14:textId="77777777" w:rsidR="00C92604" w:rsidRPr="00B469F7" w:rsidRDefault="00000000" w:rsidP="00B469F7">
      <w:pPr>
        <w:pStyle w:val="aff4"/>
        <w:spacing w:line="240" w:lineRule="auto"/>
        <w:ind w:left="220" w:hanging="220"/>
        <w:rPr>
          <w:sz w:val="16"/>
          <w:szCs w:val="16"/>
        </w:rPr>
      </w:pPr>
      <w:r w:rsidRPr="00B469F7">
        <w:rPr>
          <w:sz w:val="16"/>
          <w:szCs w:val="16"/>
        </w:rPr>
        <w:t>National Archives. Social Security Act. https://www.archives.gov/milestone-documents/social-security-act</w:t>
      </w:r>
    </w:p>
    <w:p w14:paraId="787A0E1D" w14:textId="77777777" w:rsidR="00C92604" w:rsidRPr="00B469F7" w:rsidRDefault="00000000" w:rsidP="00B469F7">
      <w:pPr>
        <w:pStyle w:val="aff4"/>
        <w:spacing w:line="240" w:lineRule="auto"/>
        <w:ind w:left="220" w:hanging="220"/>
        <w:rPr>
          <w:sz w:val="16"/>
          <w:szCs w:val="16"/>
        </w:rPr>
      </w:pPr>
      <w:r w:rsidRPr="00B469F7">
        <w:rPr>
          <w:sz w:val="16"/>
          <w:szCs w:val="16"/>
        </w:rPr>
        <w:t>Centers for Medicare \&amp; Medicaid Services. CMS' Program History. https://www.cms.gov/about-cms/who-we-are/history</w:t>
      </w:r>
    </w:p>
    <w:p w14:paraId="7D7C5628" w14:textId="77777777" w:rsidR="00C92604" w:rsidRPr="00B469F7" w:rsidRDefault="00000000" w:rsidP="00B469F7">
      <w:pPr>
        <w:pStyle w:val="aff4"/>
        <w:spacing w:line="240" w:lineRule="auto"/>
        <w:ind w:left="220" w:hanging="220"/>
        <w:rPr>
          <w:sz w:val="16"/>
          <w:szCs w:val="16"/>
        </w:rPr>
      </w:pPr>
      <w:r w:rsidRPr="00B469F7">
        <w:rPr>
          <w:sz w:val="16"/>
          <w:szCs w:val="16"/>
        </w:rPr>
        <w:t>International Labour Organization. Social Security (Minimum Standards) Convention, 1952 (No. 102). (1952). https://normlex.ilo.org/dyn/nrmlx_en/f?p=NORMLEXPUB:12100:0::NO::P12100_ILO_CODE:C102</w:t>
      </w:r>
    </w:p>
    <w:p w14:paraId="260244D4" w14:textId="77777777" w:rsidR="00C92604" w:rsidRPr="00B469F7" w:rsidRDefault="00000000" w:rsidP="00B469F7">
      <w:pPr>
        <w:pStyle w:val="aff4"/>
        <w:spacing w:line="240" w:lineRule="auto"/>
        <w:ind w:left="220" w:hanging="220"/>
        <w:rPr>
          <w:sz w:val="16"/>
          <w:szCs w:val="16"/>
        </w:rPr>
      </w:pPr>
      <w:r w:rsidRPr="00B469F7">
        <w:rPr>
          <w:sz w:val="16"/>
          <w:szCs w:val="16"/>
        </w:rPr>
        <w:t>Korea Ministry of Government Legislation. National Health Insurance Act. https://www.law.go.kr/법령/국민건강보험법</w:t>
      </w:r>
    </w:p>
    <w:p w14:paraId="40173C14" w14:textId="77777777" w:rsidR="00C92604" w:rsidRPr="00B469F7" w:rsidRDefault="00000000" w:rsidP="00B469F7">
      <w:pPr>
        <w:pStyle w:val="aff4"/>
        <w:spacing w:line="240" w:lineRule="auto"/>
        <w:ind w:left="220" w:hanging="220"/>
        <w:rPr>
          <w:sz w:val="16"/>
          <w:szCs w:val="16"/>
        </w:rPr>
      </w:pPr>
      <w:r w:rsidRPr="00B469F7">
        <w:rPr>
          <w:sz w:val="16"/>
          <w:szCs w:val="16"/>
        </w:rPr>
        <w:t>U.S. Food and Drug Administration. Changes to the Nutrition Facts Label. https://www.fda.gov/food/nutrition-food-labeling-and-critical-foods/changes-nutrition-facts-label</w:t>
      </w:r>
    </w:p>
    <w:p w14:paraId="5668948B" w14:textId="77777777" w:rsidR="00C92604" w:rsidRPr="00B469F7" w:rsidRDefault="00000000" w:rsidP="00B469F7">
      <w:pPr>
        <w:pStyle w:val="aff4"/>
        <w:spacing w:line="240" w:lineRule="auto"/>
        <w:ind w:left="220" w:hanging="220"/>
        <w:rPr>
          <w:sz w:val="16"/>
          <w:szCs w:val="16"/>
        </w:rPr>
      </w:pPr>
      <w:r w:rsidRPr="00B469F7">
        <w:rPr>
          <w:sz w:val="16"/>
          <w:szCs w:val="16"/>
        </w:rPr>
        <w:t>Federal Trade Commission. Complying with the Funeral Rule. https://www.ftc.gov/business-guidance/resources/complying-funeral-rule</w:t>
      </w:r>
    </w:p>
    <w:p w14:paraId="05178B11" w14:textId="77777777" w:rsidR="00C92604" w:rsidRPr="00B469F7" w:rsidRDefault="00000000" w:rsidP="00B469F7">
      <w:pPr>
        <w:pStyle w:val="aff4"/>
        <w:spacing w:line="240" w:lineRule="auto"/>
        <w:ind w:left="220" w:hanging="220"/>
        <w:rPr>
          <w:sz w:val="16"/>
          <w:szCs w:val="16"/>
        </w:rPr>
      </w:pPr>
      <w:r w:rsidRPr="00B469F7">
        <w:rPr>
          <w:sz w:val="16"/>
          <w:szCs w:val="16"/>
        </w:rPr>
        <w:t>Federal Trade Commission. Complying with the Eyeglass Rule. https://www.ftc.gov/business-guidance/resources/complying-eyeglass-rule</w:t>
      </w:r>
    </w:p>
    <w:p w14:paraId="733EB43C" w14:textId="77777777" w:rsidR="00C92604" w:rsidRPr="00B469F7" w:rsidRDefault="00000000" w:rsidP="00B469F7">
      <w:pPr>
        <w:pStyle w:val="aff4"/>
        <w:spacing w:line="240" w:lineRule="auto"/>
        <w:ind w:left="220" w:hanging="220"/>
        <w:rPr>
          <w:sz w:val="16"/>
          <w:szCs w:val="16"/>
        </w:rPr>
      </w:pPr>
      <w:r w:rsidRPr="00B469F7">
        <w:rPr>
          <w:sz w:val="16"/>
          <w:szCs w:val="16"/>
        </w:rPr>
        <w:t>U.S. Consumer Product Safety Commission. CPSC Votes Lawn Dart Ban. (1988). https://www.cpsc.gov/Newsroom/News-Releases/1988/CPSC-Votes-Lawn-Dart-Ban</w:t>
      </w:r>
    </w:p>
    <w:p w14:paraId="47955051" w14:textId="77777777" w:rsidR="00C92604" w:rsidRPr="00B469F7" w:rsidRDefault="00000000" w:rsidP="00B469F7">
      <w:pPr>
        <w:pStyle w:val="aff4"/>
        <w:spacing w:line="240" w:lineRule="auto"/>
        <w:ind w:left="220" w:hanging="220"/>
        <w:rPr>
          <w:sz w:val="16"/>
          <w:szCs w:val="16"/>
        </w:rPr>
      </w:pPr>
      <w:r w:rsidRPr="00B469F7">
        <w:rPr>
          <w:sz w:val="16"/>
          <w:szCs w:val="16"/>
        </w:rPr>
        <w:t>Electronic Code of Federal Regulations. 16 CFR Part 1306: Ban of Hazardous Lawn Darts. https://www.ecfr.gov/current/title-16/chapter-II/subchapter-B/part-1306</w:t>
      </w:r>
    </w:p>
    <w:p w14:paraId="46370A45" w14:textId="77777777" w:rsidR="00C92604" w:rsidRPr="00B469F7" w:rsidRDefault="00000000" w:rsidP="00B469F7">
      <w:pPr>
        <w:pStyle w:val="aff4"/>
        <w:spacing w:line="240" w:lineRule="auto"/>
        <w:ind w:left="220" w:hanging="220"/>
        <w:rPr>
          <w:sz w:val="16"/>
          <w:szCs w:val="16"/>
        </w:rPr>
      </w:pPr>
      <w:r w:rsidRPr="00B469F7">
        <w:rPr>
          <w:sz w:val="16"/>
          <w:szCs w:val="16"/>
        </w:rPr>
        <w:lastRenderedPageBreak/>
        <w:t>Federal Aviation Administration. Part 107 Summary. (2016). https://www.faa.gov/newsroom/part-107-summary</w:t>
      </w:r>
    </w:p>
    <w:p w14:paraId="4891C08C" w14:textId="77777777" w:rsidR="00C92604" w:rsidRPr="00B469F7" w:rsidRDefault="00000000" w:rsidP="00B469F7">
      <w:pPr>
        <w:pStyle w:val="aff4"/>
        <w:spacing w:line="240" w:lineRule="auto"/>
        <w:ind w:left="220" w:hanging="220"/>
        <w:rPr>
          <w:sz w:val="16"/>
          <w:szCs w:val="16"/>
        </w:rPr>
      </w:pPr>
      <w:r w:rsidRPr="00B469F7">
        <w:rPr>
          <w:sz w:val="16"/>
          <w:szCs w:val="16"/>
        </w:rPr>
        <w:t>Electronic Code of Federal Regulations. 14 CFR Part 107: Small Unmanned Aircraft Systems. https://www.ecfr.gov/current/title-14/chapter-I/subchapter-F/part-107</w:t>
      </w:r>
    </w:p>
    <w:p w14:paraId="1A949FA4" w14:textId="77777777" w:rsidR="00C92604" w:rsidRPr="00B469F7" w:rsidRDefault="00000000" w:rsidP="00B469F7">
      <w:pPr>
        <w:pStyle w:val="aff4"/>
        <w:spacing w:line="240" w:lineRule="auto"/>
        <w:ind w:left="220" w:hanging="220"/>
        <w:rPr>
          <w:sz w:val="16"/>
          <w:szCs w:val="16"/>
        </w:rPr>
      </w:pPr>
      <w:r w:rsidRPr="00B469F7">
        <w:rPr>
          <w:sz w:val="16"/>
          <w:szCs w:val="16"/>
        </w:rPr>
        <w:t>U.S. Environmental Protection Agency. EPA History: Noise and the Noise Control Act. https://www.epa.gov/history/epa-history-noise-and-noise-control-act</w:t>
      </w:r>
    </w:p>
    <w:p w14:paraId="52BD15D1" w14:textId="77777777" w:rsidR="00C92604" w:rsidRPr="00B469F7" w:rsidRDefault="00000000" w:rsidP="00B469F7">
      <w:pPr>
        <w:pStyle w:val="aff4"/>
        <w:spacing w:line="240" w:lineRule="auto"/>
        <w:ind w:left="220" w:hanging="220"/>
        <w:rPr>
          <w:sz w:val="16"/>
          <w:szCs w:val="16"/>
        </w:rPr>
      </w:pPr>
      <w:r w:rsidRPr="00B469F7">
        <w:rPr>
          <w:sz w:val="16"/>
          <w:szCs w:val="16"/>
        </w:rPr>
        <w:t>Federal Communications Commission. Syracuse Peace Council, Memorandum Opinion and Order, FCC 87-266. (1987). https://docs.fcc.gov/public/attachments/FCC-87-266A1.pdf</w:t>
      </w:r>
    </w:p>
    <w:p w14:paraId="3AFAD874" w14:textId="77777777" w:rsidR="00C92604" w:rsidRPr="00B469F7" w:rsidRDefault="00000000" w:rsidP="00B469F7">
      <w:pPr>
        <w:pStyle w:val="aff4"/>
        <w:spacing w:line="240" w:lineRule="auto"/>
        <w:ind w:left="220" w:hanging="220"/>
        <w:rPr>
          <w:sz w:val="16"/>
          <w:szCs w:val="16"/>
        </w:rPr>
      </w:pPr>
      <w:r w:rsidRPr="00B469F7">
        <w:rPr>
          <w:sz w:val="16"/>
          <w:szCs w:val="16"/>
        </w:rPr>
        <w:t>UK Legislation. Gambling Act 2005. (2005). https://www.legislation.gov.uk/ukpga/2005/19/contents</w:t>
      </w:r>
    </w:p>
    <w:p w14:paraId="444EB8B3" w14:textId="77777777" w:rsidR="00C92604" w:rsidRPr="00B469F7" w:rsidRDefault="00000000" w:rsidP="00B469F7">
      <w:pPr>
        <w:pStyle w:val="aff4"/>
        <w:spacing w:line="240" w:lineRule="auto"/>
        <w:ind w:left="220" w:hanging="220"/>
        <w:rPr>
          <w:sz w:val="16"/>
          <w:szCs w:val="16"/>
        </w:rPr>
      </w:pPr>
      <w:r w:rsidRPr="00B469F7">
        <w:rPr>
          <w:sz w:val="16"/>
          <w:szCs w:val="16"/>
        </w:rPr>
        <w:t>Gambling Commission. Guidance to Licensing Authorities: Primary Legislation. https://www.gamblingcommission.gov.uk/guidance/guidance-to-licensing-authorities/part-1-primary-legislation</w:t>
      </w:r>
    </w:p>
    <w:p w14:paraId="1B108DB6" w14:textId="77777777" w:rsidR="00C92604" w:rsidRPr="00B469F7" w:rsidRDefault="00000000" w:rsidP="00B469F7">
      <w:pPr>
        <w:pStyle w:val="aff4"/>
        <w:spacing w:line="240" w:lineRule="auto"/>
        <w:ind w:left="220" w:hanging="220"/>
        <w:rPr>
          <w:sz w:val="16"/>
          <w:szCs w:val="16"/>
        </w:rPr>
      </w:pPr>
      <w:r w:rsidRPr="00B469F7">
        <w:rPr>
          <w:sz w:val="16"/>
          <w:szCs w:val="16"/>
        </w:rPr>
        <w:t>UK Legislation. National Lottery etc. Act 1993. (1993). https://www.legislation.gov.uk/id/ukpga/1993/39</w:t>
      </w:r>
    </w:p>
    <w:p w14:paraId="65193B0F" w14:textId="77777777" w:rsidR="00C92604" w:rsidRPr="00B469F7" w:rsidRDefault="00000000" w:rsidP="00B469F7">
      <w:pPr>
        <w:pStyle w:val="aff4"/>
        <w:spacing w:line="240" w:lineRule="auto"/>
        <w:ind w:left="220" w:hanging="220"/>
        <w:rPr>
          <w:sz w:val="16"/>
          <w:szCs w:val="16"/>
        </w:rPr>
      </w:pPr>
      <w:r w:rsidRPr="00B469F7">
        <w:rPr>
          <w:sz w:val="16"/>
          <w:szCs w:val="16"/>
        </w:rPr>
        <w:t>Office for Government Policy Coordination, Republic of Korea. Regulatory Sandbox Introduction. https://www.opm.go.kr/opm/info/sandbox-intro.do</w:t>
      </w:r>
    </w:p>
    <w:p w14:paraId="13FB9448" w14:textId="77777777" w:rsidR="00C92604" w:rsidRPr="00B469F7" w:rsidRDefault="00000000" w:rsidP="00B469F7">
      <w:pPr>
        <w:pStyle w:val="aff4"/>
        <w:spacing w:line="240" w:lineRule="auto"/>
        <w:ind w:left="220" w:hanging="220"/>
        <w:rPr>
          <w:sz w:val="16"/>
          <w:szCs w:val="16"/>
        </w:rPr>
      </w:pPr>
      <w:r w:rsidRPr="00B469F7">
        <w:rPr>
          <w:sz w:val="16"/>
          <w:szCs w:val="16"/>
        </w:rPr>
        <w:t>Korea Institute of Public Administration. Measures to Enhance the Effectiveness of Regulatory Impact Analysis. https://sky.kipa.re.kr/$/10210/contents/7137331</w:t>
      </w:r>
    </w:p>
    <w:p w14:paraId="35743BDD" w14:textId="77777777" w:rsidR="00C92604" w:rsidRPr="00B469F7" w:rsidRDefault="00000000" w:rsidP="00B469F7">
      <w:pPr>
        <w:pStyle w:val="aff4"/>
        <w:spacing w:line="240" w:lineRule="auto"/>
        <w:ind w:left="220" w:hanging="220"/>
        <w:rPr>
          <w:sz w:val="16"/>
          <w:szCs w:val="16"/>
        </w:rPr>
      </w:pPr>
      <w:r w:rsidRPr="00B469F7">
        <w:rPr>
          <w:sz w:val="16"/>
          <w:szCs w:val="16"/>
        </w:rPr>
        <w:t>Organisation for Economic Co-operation and Development. Korea: OECD Regulatory Policy Outlook 2025. (2025). https://www.oecd.org/en/publications/oecd-regulatory-policy-outlook-2025_56b60e39-en/full-report/korea_1a947798.html</w:t>
      </w:r>
    </w:p>
    <w:p w14:paraId="47295F7B" w14:textId="77777777" w:rsidR="00C92604" w:rsidRPr="00B469F7" w:rsidRDefault="00000000" w:rsidP="00B469F7">
      <w:pPr>
        <w:pStyle w:val="aff4"/>
        <w:spacing w:line="240" w:lineRule="auto"/>
        <w:ind w:left="220" w:hanging="220"/>
        <w:rPr>
          <w:sz w:val="16"/>
          <w:szCs w:val="16"/>
        </w:rPr>
      </w:pPr>
      <w:r w:rsidRPr="00B469F7">
        <w:rPr>
          <w:sz w:val="16"/>
          <w:szCs w:val="16"/>
        </w:rPr>
        <w:t>Organisation for Economic Co-operation and Development. Regulatory Governance: Indicators of Regulatory Policy and Governance. https://data-explorer.oecd.org/vis?df%5Bag%5D=OECD.GOV.GIP&amp;df%5Bds%5D=DisseminateFinalDMZ&amp;df%5Bid%5D=DSD_QDD_GOV_REG%40DF_GOV_REG</w:t>
      </w:r>
    </w:p>
    <w:p w14:paraId="1940D57E" w14:textId="77777777" w:rsidR="00C92604" w:rsidRPr="00B469F7" w:rsidRDefault="00000000" w:rsidP="00B469F7">
      <w:pPr>
        <w:pStyle w:val="aff4"/>
        <w:spacing w:line="240" w:lineRule="auto"/>
        <w:ind w:left="220" w:hanging="220"/>
        <w:rPr>
          <w:sz w:val="16"/>
          <w:szCs w:val="16"/>
        </w:rPr>
      </w:pPr>
      <w:r w:rsidRPr="00B469F7">
        <w:rPr>
          <w:sz w:val="16"/>
          <w:szCs w:val="16"/>
        </w:rPr>
        <w:t>Regulatory Information Portal, Republic of Korea. Regulatory Sandbox. https://www.better.go.kr/sandbox/index</w:t>
      </w:r>
    </w:p>
    <w:p w14:paraId="674AF426" w14:textId="77777777" w:rsidR="00C92604" w:rsidRPr="00B469F7" w:rsidRDefault="00000000" w:rsidP="00B469F7">
      <w:pPr>
        <w:pStyle w:val="aff4"/>
        <w:spacing w:line="240" w:lineRule="auto"/>
        <w:ind w:left="220" w:hanging="220"/>
        <w:rPr>
          <w:sz w:val="16"/>
          <w:szCs w:val="16"/>
        </w:rPr>
      </w:pPr>
      <w:r w:rsidRPr="00B469F7">
        <w:rPr>
          <w:sz w:val="16"/>
          <w:szCs w:val="16"/>
        </w:rPr>
        <w:t xml:space="preserve">Ministry of Education, Republic of Korea. What Is </w:t>
      </w:r>
      <w:proofErr w:type="gramStart"/>
      <w:r w:rsidRPr="00B469F7">
        <w:rPr>
          <w:sz w:val="16"/>
          <w:szCs w:val="16"/>
        </w:rPr>
        <w:t>Regulation?.</w:t>
      </w:r>
      <w:proofErr w:type="gramEnd"/>
      <w:r w:rsidRPr="00B469F7">
        <w:rPr>
          <w:sz w:val="16"/>
          <w:szCs w:val="16"/>
        </w:rPr>
        <w:t xml:space="preserve"> https://www.moe.go.kr/sub/infoRenew.do?m=010801&amp;page=010801&amp;s=moe</w:t>
      </w:r>
    </w:p>
    <w:p w14:paraId="41854A8B" w14:textId="77777777" w:rsidR="00C92604" w:rsidRPr="00B469F7" w:rsidRDefault="00000000" w:rsidP="00B469F7">
      <w:pPr>
        <w:pStyle w:val="aff4"/>
        <w:spacing w:line="240" w:lineRule="auto"/>
        <w:ind w:left="220" w:hanging="220"/>
        <w:rPr>
          <w:sz w:val="16"/>
          <w:szCs w:val="16"/>
        </w:rPr>
      </w:pPr>
      <w:r w:rsidRPr="00B469F7">
        <w:rPr>
          <w:sz w:val="16"/>
          <w:szCs w:val="16"/>
        </w:rPr>
        <w:t>Korea Policy Briefing. First Meeting of the Regulatory Rationalization Committee. (2026). https://www.korea.kr/news/policyNewsView.do?newsId=148962737</w:t>
      </w:r>
    </w:p>
    <w:p w14:paraId="31899030" w14:textId="77777777" w:rsidR="00C92604" w:rsidRPr="00B469F7" w:rsidRDefault="00000000" w:rsidP="00B469F7">
      <w:pPr>
        <w:pStyle w:val="aff4"/>
        <w:spacing w:line="240" w:lineRule="auto"/>
        <w:ind w:left="220" w:hanging="220"/>
        <w:rPr>
          <w:sz w:val="16"/>
          <w:szCs w:val="16"/>
        </w:rPr>
      </w:pPr>
      <w:r w:rsidRPr="00B469F7">
        <w:rPr>
          <w:sz w:val="16"/>
          <w:szCs w:val="16"/>
        </w:rPr>
        <w:t>Korea Ministry of Government Legislation. Act on Registration and Evaluation of Chemical Substances. https://www.law.go.kr/법령/화학물질의등록및평가등에관한법률</w:t>
      </w:r>
    </w:p>
    <w:p w14:paraId="056D452D" w14:textId="77777777" w:rsidR="00C92604" w:rsidRPr="00B469F7" w:rsidRDefault="00000000" w:rsidP="00B469F7">
      <w:pPr>
        <w:pStyle w:val="aff4"/>
        <w:spacing w:line="240" w:lineRule="auto"/>
        <w:ind w:left="220" w:hanging="220"/>
        <w:rPr>
          <w:sz w:val="16"/>
          <w:szCs w:val="16"/>
        </w:rPr>
      </w:pPr>
      <w:r w:rsidRPr="00B469F7">
        <w:rPr>
          <w:sz w:val="16"/>
          <w:szCs w:val="16"/>
        </w:rPr>
        <w:t>Korea Ministry of Government Legislation. Chemicals Control Act. https://www.law.go.kr/법령/화학물질관리법</w:t>
      </w:r>
    </w:p>
    <w:p w14:paraId="4C038A9E" w14:textId="77777777" w:rsidR="00C92604" w:rsidRPr="00B469F7" w:rsidRDefault="00000000" w:rsidP="00B469F7">
      <w:pPr>
        <w:pStyle w:val="aff4"/>
        <w:spacing w:line="240" w:lineRule="auto"/>
        <w:ind w:left="220" w:hanging="220"/>
        <w:rPr>
          <w:sz w:val="16"/>
          <w:szCs w:val="16"/>
        </w:rPr>
      </w:pPr>
      <w:r w:rsidRPr="00B469F7">
        <w:rPr>
          <w:sz w:val="16"/>
          <w:szCs w:val="16"/>
        </w:rPr>
        <w:lastRenderedPageBreak/>
        <w:t>Ministry of Environment, Republic of Korea. Household Chemical Products and Biocides Safety Information. https://ecolife.me.go.kr/</w:t>
      </w:r>
    </w:p>
    <w:p w14:paraId="3EE99CE0" w14:textId="77777777" w:rsidR="00C92604" w:rsidRPr="00B469F7" w:rsidRDefault="00000000" w:rsidP="00B469F7">
      <w:pPr>
        <w:pStyle w:val="aff4"/>
        <w:spacing w:line="240" w:lineRule="auto"/>
        <w:ind w:left="220" w:hanging="220"/>
        <w:rPr>
          <w:sz w:val="16"/>
          <w:szCs w:val="16"/>
        </w:rPr>
      </w:pPr>
      <w:r w:rsidRPr="00B469F7">
        <w:rPr>
          <w:sz w:val="16"/>
          <w:szCs w:val="16"/>
        </w:rPr>
        <w:t>U.S. Environmental Protection Agency. Chemicals under the Toxic Substances Control Act. https://www.epa.gov/chemicals-under-tsca</w:t>
      </w:r>
    </w:p>
    <w:p w14:paraId="2334102C" w14:textId="77777777" w:rsidR="00C92604" w:rsidRPr="00B469F7" w:rsidRDefault="00000000" w:rsidP="00B469F7">
      <w:pPr>
        <w:pStyle w:val="aff4"/>
        <w:spacing w:line="240" w:lineRule="auto"/>
        <w:ind w:left="220" w:hanging="220"/>
        <w:rPr>
          <w:sz w:val="16"/>
          <w:szCs w:val="16"/>
        </w:rPr>
      </w:pPr>
      <w:r w:rsidRPr="00B469F7">
        <w:rPr>
          <w:sz w:val="16"/>
          <w:szCs w:val="16"/>
        </w:rPr>
        <w:t>U.S. Environmental Protection Agency. Frank R. Lautenberg Chemical Safety for the 21st Century Act. (2016). https://www.epa.gov/assessing-and-managing-chemicals-under-tsca/frank-r-lautenberg-chemical-safety-21st-century-act</w:t>
      </w:r>
    </w:p>
    <w:p w14:paraId="1F5D36D0" w14:textId="77777777" w:rsidR="00C92604" w:rsidRPr="00B469F7" w:rsidRDefault="00000000" w:rsidP="00B469F7">
      <w:pPr>
        <w:pStyle w:val="aff4"/>
        <w:spacing w:line="240" w:lineRule="auto"/>
        <w:ind w:left="220" w:hanging="220"/>
        <w:rPr>
          <w:sz w:val="16"/>
          <w:szCs w:val="16"/>
        </w:rPr>
      </w:pPr>
      <w:r w:rsidRPr="00B469F7">
        <w:rPr>
          <w:sz w:val="16"/>
          <w:szCs w:val="16"/>
        </w:rPr>
        <w:t>National Institutes of Health. NIH Guidelines for Research Involving Recombinant or Synthetic Nucleic Acid Molecules. https://osp.od.nih.gov/policies/biosafety-and-biosecurity-policy/#tab1/</w:t>
      </w:r>
    </w:p>
    <w:p w14:paraId="560C8056" w14:textId="77777777" w:rsidR="00C92604" w:rsidRPr="00B469F7" w:rsidRDefault="00000000" w:rsidP="00B469F7">
      <w:pPr>
        <w:pStyle w:val="aff4"/>
        <w:spacing w:line="240" w:lineRule="auto"/>
        <w:ind w:left="220" w:hanging="220"/>
        <w:rPr>
          <w:sz w:val="16"/>
          <w:szCs w:val="16"/>
        </w:rPr>
      </w:pPr>
      <w:r w:rsidRPr="00B469F7">
        <w:rPr>
          <w:sz w:val="16"/>
          <w:szCs w:val="16"/>
        </w:rPr>
        <w:t>Centers for Disease Control and Prevention. Biosafety in Microbiological and Biomedical Laboratories. https://www.cdc.gov/labs/BMBL.html</w:t>
      </w:r>
    </w:p>
    <w:p w14:paraId="38A4349D" w14:textId="77777777" w:rsidR="00C92604" w:rsidRPr="00B469F7" w:rsidRDefault="00000000" w:rsidP="00B469F7">
      <w:pPr>
        <w:pStyle w:val="aff4"/>
        <w:spacing w:line="240" w:lineRule="auto"/>
        <w:ind w:left="220" w:hanging="220"/>
        <w:rPr>
          <w:sz w:val="16"/>
          <w:szCs w:val="16"/>
        </w:rPr>
      </w:pPr>
      <w:r w:rsidRPr="00B469F7">
        <w:rPr>
          <w:sz w:val="16"/>
          <w:szCs w:val="16"/>
        </w:rPr>
        <w:t>Convention on Biological Diversity. Cartagena Protocol on Biosafety. https://bch.cbd.int/protocol/</w:t>
      </w:r>
    </w:p>
    <w:p w14:paraId="0E834EEB" w14:textId="77777777" w:rsidR="00C92604" w:rsidRPr="00B469F7" w:rsidRDefault="00000000" w:rsidP="00B469F7">
      <w:pPr>
        <w:pStyle w:val="aff4"/>
        <w:spacing w:line="240" w:lineRule="auto"/>
        <w:ind w:left="220" w:hanging="220"/>
        <w:rPr>
          <w:sz w:val="16"/>
          <w:szCs w:val="16"/>
        </w:rPr>
      </w:pPr>
      <w:r w:rsidRPr="00B469F7">
        <w:rPr>
          <w:sz w:val="16"/>
          <w:szCs w:val="16"/>
        </w:rPr>
        <w:t>U.S. Department of the Treasury. Treasury, OMB Update Tax Regulatory Review Process. (2018). https://home.treasury.gov/news/press-releases/sm0345</w:t>
      </w:r>
    </w:p>
    <w:p w14:paraId="5E7745B7" w14:textId="77777777" w:rsidR="00C92604" w:rsidRPr="00B469F7" w:rsidRDefault="00000000" w:rsidP="00B469F7">
      <w:pPr>
        <w:pStyle w:val="aff4"/>
        <w:spacing w:line="240" w:lineRule="auto"/>
        <w:ind w:left="220" w:hanging="220"/>
        <w:rPr>
          <w:sz w:val="16"/>
          <w:szCs w:val="16"/>
        </w:rPr>
      </w:pPr>
      <w:r w:rsidRPr="00B469F7">
        <w:rPr>
          <w:sz w:val="16"/>
          <w:szCs w:val="16"/>
        </w:rPr>
        <w:t>UK Department for Business, Energy and Industrial Strategy. Better Regulation Framework Manual. (2013). https://www.gov.uk/government/publications/better-regulation-framework-manual</w:t>
      </w:r>
    </w:p>
    <w:p w14:paraId="20BA6E1A" w14:textId="77777777" w:rsidR="00C92604" w:rsidRPr="00B469F7" w:rsidRDefault="00000000" w:rsidP="00B469F7">
      <w:pPr>
        <w:pStyle w:val="aff4"/>
        <w:spacing w:line="240" w:lineRule="auto"/>
        <w:ind w:left="220" w:hanging="220"/>
        <w:rPr>
          <w:sz w:val="16"/>
          <w:szCs w:val="16"/>
        </w:rPr>
      </w:pPr>
      <w:r w:rsidRPr="00B469F7">
        <w:rPr>
          <w:sz w:val="16"/>
          <w:szCs w:val="16"/>
        </w:rPr>
        <w:t>Encyclopaedia Britannica. Qin Dynasty. https://www.britannica.com/topic/Qin-dynasty</w:t>
      </w:r>
    </w:p>
    <w:p w14:paraId="2B1E8F26" w14:textId="77777777" w:rsidR="00C92604" w:rsidRPr="00B469F7" w:rsidRDefault="00000000" w:rsidP="00B469F7">
      <w:pPr>
        <w:pStyle w:val="aff4"/>
        <w:spacing w:line="240" w:lineRule="auto"/>
        <w:ind w:left="220" w:hanging="220"/>
        <w:rPr>
          <w:sz w:val="16"/>
          <w:szCs w:val="16"/>
        </w:rPr>
      </w:pPr>
      <w:r w:rsidRPr="00B469F7">
        <w:rPr>
          <w:sz w:val="16"/>
          <w:szCs w:val="16"/>
        </w:rPr>
        <w:t>Asia for Educators, Columbia University. The Debate on Salt and Iron. https://afe.easia.columbia.edu/</w:t>
      </w:r>
    </w:p>
    <w:p w14:paraId="4E666505" w14:textId="77777777" w:rsidR="00C92604" w:rsidRPr="00B469F7" w:rsidRDefault="00000000" w:rsidP="00B469F7">
      <w:pPr>
        <w:pStyle w:val="aff4"/>
        <w:spacing w:line="240" w:lineRule="auto"/>
        <w:ind w:left="220" w:hanging="220"/>
        <w:rPr>
          <w:sz w:val="16"/>
          <w:szCs w:val="16"/>
        </w:rPr>
      </w:pPr>
      <w:r w:rsidRPr="00B469F7">
        <w:rPr>
          <w:sz w:val="16"/>
          <w:szCs w:val="16"/>
        </w:rPr>
        <w:t>Encyclopedia of Korean Culture. Gyeongguk Daejeon. https://encykorea.aks.ac.kr/</w:t>
      </w:r>
    </w:p>
    <w:p w14:paraId="493E3DD8" w14:textId="77777777" w:rsidR="00C92604" w:rsidRPr="00B469F7" w:rsidRDefault="00000000" w:rsidP="00B469F7">
      <w:pPr>
        <w:pStyle w:val="aff4"/>
        <w:spacing w:line="240" w:lineRule="auto"/>
        <w:ind w:left="220" w:hanging="220"/>
        <w:rPr>
          <w:sz w:val="16"/>
          <w:szCs w:val="16"/>
        </w:rPr>
      </w:pPr>
      <w:r w:rsidRPr="00B469F7">
        <w:rPr>
          <w:sz w:val="16"/>
          <w:szCs w:val="16"/>
        </w:rPr>
        <w:t>Encyclopedia of Korean Culture. Geumnanjeon-gwon. https://encykorea.aks.ac.kr/</w:t>
      </w:r>
    </w:p>
    <w:p w14:paraId="73D756D1" w14:textId="77777777" w:rsidR="00C92604" w:rsidRPr="00B469F7" w:rsidRDefault="00000000" w:rsidP="00B469F7">
      <w:pPr>
        <w:pStyle w:val="aff4"/>
        <w:spacing w:line="240" w:lineRule="auto"/>
        <w:ind w:left="220" w:hanging="220"/>
        <w:rPr>
          <w:sz w:val="16"/>
          <w:szCs w:val="16"/>
        </w:rPr>
      </w:pPr>
      <w:r w:rsidRPr="00B469F7">
        <w:rPr>
          <w:sz w:val="16"/>
          <w:szCs w:val="16"/>
        </w:rPr>
        <w:t>Encyclopedia of Korean Culture. Sinhae Tonggong. https://encykorea.aks.ac.kr/</w:t>
      </w:r>
    </w:p>
    <w:p w14:paraId="272A777B" w14:textId="77777777" w:rsidR="00C92604" w:rsidRPr="00B469F7" w:rsidRDefault="00000000" w:rsidP="00B469F7">
      <w:pPr>
        <w:pStyle w:val="aff4"/>
        <w:spacing w:line="240" w:lineRule="auto"/>
        <w:ind w:left="220" w:hanging="220"/>
        <w:rPr>
          <w:sz w:val="16"/>
          <w:szCs w:val="16"/>
        </w:rPr>
      </w:pPr>
      <w:r w:rsidRPr="00B469F7">
        <w:rPr>
          <w:sz w:val="16"/>
          <w:szCs w:val="16"/>
        </w:rPr>
        <w:t>Encyclopedia of Korean Culture. Sangpyeongchang. https://encykorea.aks.ac.kr/</w:t>
      </w:r>
    </w:p>
    <w:p w14:paraId="23365E36" w14:textId="77777777" w:rsidR="00C92604" w:rsidRPr="00B469F7" w:rsidRDefault="00000000" w:rsidP="00B469F7">
      <w:pPr>
        <w:pStyle w:val="aff4"/>
        <w:spacing w:line="240" w:lineRule="auto"/>
        <w:ind w:left="220" w:hanging="220"/>
        <w:rPr>
          <w:sz w:val="16"/>
          <w:szCs w:val="16"/>
        </w:rPr>
      </w:pPr>
      <w:r w:rsidRPr="00B469F7">
        <w:rPr>
          <w:sz w:val="16"/>
          <w:szCs w:val="16"/>
        </w:rPr>
        <w:t>Regulations.gov. Learn More About the Rulemaking Process. https://www.regulations.gov/learn</w:t>
      </w:r>
    </w:p>
    <w:p w14:paraId="77C8FDC1" w14:textId="77777777" w:rsidR="00C92604" w:rsidRPr="00B469F7" w:rsidRDefault="00000000" w:rsidP="00B469F7">
      <w:pPr>
        <w:pStyle w:val="aff4"/>
        <w:spacing w:line="240" w:lineRule="auto"/>
        <w:ind w:left="220" w:hanging="220"/>
        <w:rPr>
          <w:sz w:val="16"/>
          <w:szCs w:val="16"/>
        </w:rPr>
      </w:pPr>
      <w:r w:rsidRPr="00B469F7">
        <w:rPr>
          <w:sz w:val="16"/>
          <w:szCs w:val="16"/>
        </w:rPr>
        <w:t>Office of the Federal Register. A Guide to the Rulemaking Process and Public Comments. https://www.federalregister.gov/reader-aids/using-federalregister-gov/the-public-commenting-process</w:t>
      </w:r>
    </w:p>
    <w:p w14:paraId="74BBC188" w14:textId="77777777" w:rsidR="00C92604" w:rsidRPr="00B469F7" w:rsidRDefault="00000000" w:rsidP="00B469F7">
      <w:pPr>
        <w:pStyle w:val="aff4"/>
        <w:spacing w:line="240" w:lineRule="auto"/>
        <w:ind w:left="220" w:hanging="220"/>
        <w:rPr>
          <w:sz w:val="16"/>
          <w:szCs w:val="16"/>
        </w:rPr>
      </w:pPr>
      <w:r w:rsidRPr="00B469F7">
        <w:rPr>
          <w:sz w:val="16"/>
          <w:szCs w:val="16"/>
        </w:rPr>
        <w:t>Office of Management and Budget and General Services Administration. Reginfo.gov EO 12866 Regulatory Review Dashboard. https://www.reginfo.gov/public/jsp/EO/eoDashboard.myjsp</w:t>
      </w:r>
    </w:p>
    <w:p w14:paraId="61FC7850" w14:textId="77777777" w:rsidR="00C92604" w:rsidRPr="00B469F7" w:rsidRDefault="00000000" w:rsidP="00B469F7">
      <w:pPr>
        <w:pStyle w:val="aff4"/>
        <w:spacing w:line="240" w:lineRule="auto"/>
        <w:ind w:left="220" w:hanging="220"/>
        <w:rPr>
          <w:sz w:val="16"/>
          <w:szCs w:val="16"/>
        </w:rPr>
      </w:pPr>
      <w:r w:rsidRPr="00B469F7">
        <w:rPr>
          <w:sz w:val="16"/>
          <w:szCs w:val="16"/>
        </w:rPr>
        <w:t>Office of the Clerk, U.S. House of Representatives. Lobbying Disclosure Act of 1995. (1995). https://lobbyingdisclosure.house.gov/lda.html</w:t>
      </w:r>
    </w:p>
    <w:p w14:paraId="2DA08349" w14:textId="77777777" w:rsidR="00C92604" w:rsidRPr="00B469F7" w:rsidRDefault="00000000" w:rsidP="00B469F7">
      <w:pPr>
        <w:pStyle w:val="aff4"/>
        <w:spacing w:line="240" w:lineRule="auto"/>
        <w:ind w:left="220" w:hanging="220"/>
        <w:rPr>
          <w:sz w:val="16"/>
          <w:szCs w:val="16"/>
        </w:rPr>
      </w:pPr>
      <w:r w:rsidRPr="00B469F7">
        <w:rPr>
          <w:sz w:val="16"/>
          <w:szCs w:val="16"/>
        </w:rPr>
        <w:t>Office for Government Policy Coordination, Republic of Korea. History of the Office for Government Policy Coordination: 50 Years. (2023). https://www.nl.go.kr/</w:t>
      </w:r>
    </w:p>
    <w:p w14:paraId="01D9426B" w14:textId="77777777" w:rsidR="00C92604" w:rsidRPr="00B469F7" w:rsidRDefault="00000000" w:rsidP="00B469F7">
      <w:pPr>
        <w:pStyle w:val="aff4"/>
        <w:spacing w:line="240" w:lineRule="auto"/>
        <w:ind w:left="220" w:hanging="220"/>
        <w:rPr>
          <w:sz w:val="16"/>
          <w:szCs w:val="16"/>
        </w:rPr>
      </w:pPr>
      <w:r w:rsidRPr="00B469F7">
        <w:rPr>
          <w:sz w:val="16"/>
          <w:szCs w:val="16"/>
        </w:rPr>
        <w:lastRenderedPageBreak/>
        <w:t>Walter Benjamin. Kleine Geschichte der Photographie. (1931). https://www.imj.org.il/en/content/pictures-walter-benjamin%E2%80%99s-little-history-photography</w:t>
      </w:r>
    </w:p>
    <w:p w14:paraId="06D5AD82" w14:textId="77777777" w:rsidR="00C92604" w:rsidRPr="00B469F7" w:rsidRDefault="00000000" w:rsidP="00B469F7">
      <w:pPr>
        <w:pStyle w:val="aff4"/>
        <w:spacing w:line="240" w:lineRule="auto"/>
        <w:ind w:left="220" w:hanging="220"/>
        <w:rPr>
          <w:sz w:val="16"/>
          <w:szCs w:val="16"/>
        </w:rPr>
      </w:pPr>
      <w:r w:rsidRPr="00B469F7">
        <w:rPr>
          <w:sz w:val="16"/>
          <w:szCs w:val="16"/>
        </w:rPr>
        <w:t>Arthur Cecil Pigou. The Economics of Welfare. (1920). https://oll.libertyfund.org/titles/pigou-the-economics-of-welfare</w:t>
      </w:r>
    </w:p>
    <w:p w14:paraId="4E6E1544" w14:textId="77777777" w:rsidR="00C92604" w:rsidRPr="00B469F7" w:rsidRDefault="00000000" w:rsidP="00B469F7">
      <w:pPr>
        <w:pStyle w:val="aff4"/>
        <w:spacing w:line="240" w:lineRule="auto"/>
        <w:ind w:left="220" w:hanging="220"/>
        <w:rPr>
          <w:sz w:val="16"/>
          <w:szCs w:val="16"/>
        </w:rPr>
      </w:pPr>
      <w:r w:rsidRPr="00B469F7">
        <w:rPr>
          <w:sz w:val="16"/>
          <w:szCs w:val="16"/>
        </w:rPr>
        <w:t>Ronald H. Coase. The Problem of Social Cost. (1960). https://www.law.uchicago.edu/lawecon/coaseinmemoriam/problemofsocialcost</w:t>
      </w:r>
    </w:p>
    <w:p w14:paraId="7032B5A5" w14:textId="77777777" w:rsidR="00C92604" w:rsidRPr="00B469F7" w:rsidRDefault="00000000" w:rsidP="00B469F7">
      <w:pPr>
        <w:pStyle w:val="aff4"/>
        <w:spacing w:line="240" w:lineRule="auto"/>
        <w:ind w:left="220" w:hanging="220"/>
        <w:rPr>
          <w:sz w:val="16"/>
          <w:szCs w:val="16"/>
        </w:rPr>
      </w:pPr>
      <w:r w:rsidRPr="00B469F7">
        <w:rPr>
          <w:sz w:val="16"/>
          <w:szCs w:val="16"/>
        </w:rPr>
        <w:t>Sam Peltzman. The Effects of Automobile Safety Regulation. (1975). Journal of Political Economy. https://www.journals.uchicago.edu/doi/abs/10.1086/260352</w:t>
      </w:r>
    </w:p>
    <w:p w14:paraId="646F77B2" w14:textId="77777777" w:rsidR="00C92604" w:rsidRPr="00B469F7" w:rsidRDefault="00000000" w:rsidP="00B469F7">
      <w:pPr>
        <w:pStyle w:val="aff4"/>
        <w:spacing w:line="240" w:lineRule="auto"/>
        <w:ind w:left="220" w:hanging="220"/>
        <w:rPr>
          <w:sz w:val="16"/>
          <w:szCs w:val="16"/>
        </w:rPr>
      </w:pPr>
      <w:r w:rsidRPr="00B469F7">
        <w:rPr>
          <w:sz w:val="16"/>
          <w:szCs w:val="16"/>
        </w:rPr>
        <w:t>John D. Graham and Jonathan Baert Wiener. Risk vs. Risk: Tradeoffs in Protecting Health and the Environment. (1995). https://www.hup.harvard.edu/books/9780674773073</w:t>
      </w:r>
    </w:p>
    <w:p w14:paraId="234FD224" w14:textId="77777777" w:rsidR="00C92604" w:rsidRPr="00B469F7" w:rsidRDefault="00000000" w:rsidP="00B469F7">
      <w:pPr>
        <w:pStyle w:val="aff4"/>
        <w:spacing w:line="240" w:lineRule="auto"/>
        <w:ind w:left="220" w:hanging="220"/>
        <w:rPr>
          <w:sz w:val="16"/>
          <w:szCs w:val="16"/>
        </w:rPr>
      </w:pPr>
      <w:r w:rsidRPr="00B469F7">
        <w:rPr>
          <w:sz w:val="16"/>
          <w:szCs w:val="16"/>
        </w:rPr>
        <w:t>Stephen Breyer. Breaking the Vicious Circle: Toward Effective Risk Regulation. (1993). https://books.google.com/books/about/Breaking_the_Vicious_Circle.html?id=shA5nwEACAAJ</w:t>
      </w:r>
    </w:p>
    <w:p w14:paraId="483D66D3" w14:textId="77777777" w:rsidR="00C92604" w:rsidRPr="00B469F7" w:rsidRDefault="00000000" w:rsidP="00B469F7">
      <w:pPr>
        <w:pStyle w:val="aff4"/>
        <w:spacing w:line="240" w:lineRule="auto"/>
        <w:ind w:left="220" w:hanging="220"/>
        <w:rPr>
          <w:sz w:val="16"/>
          <w:szCs w:val="16"/>
        </w:rPr>
      </w:pPr>
      <w:r w:rsidRPr="00B469F7">
        <w:rPr>
          <w:sz w:val="16"/>
          <w:szCs w:val="16"/>
        </w:rPr>
        <w:t>George J. Stigler. The Theory of Economic Regulation. (1971). The Bell Journal of Economics and Management Science. https://www.jstor.org/stable/3003160</w:t>
      </w:r>
    </w:p>
    <w:p w14:paraId="769E8BE2" w14:textId="77777777" w:rsidR="00C92604" w:rsidRPr="00B469F7" w:rsidRDefault="00000000" w:rsidP="00B469F7">
      <w:pPr>
        <w:pStyle w:val="aff4"/>
        <w:spacing w:line="240" w:lineRule="auto"/>
        <w:ind w:left="220" w:hanging="220"/>
        <w:rPr>
          <w:sz w:val="16"/>
          <w:szCs w:val="16"/>
        </w:rPr>
      </w:pPr>
      <w:r w:rsidRPr="00B469F7">
        <w:rPr>
          <w:sz w:val="16"/>
          <w:szCs w:val="16"/>
        </w:rPr>
        <w:t>Sam Peltzman. Toward a More General Theory of Regulation. (1976). https://www.nber.org/papers/w0133</w:t>
      </w:r>
    </w:p>
    <w:p w14:paraId="3B695822" w14:textId="77777777" w:rsidR="00C92604" w:rsidRPr="00B469F7" w:rsidRDefault="00000000" w:rsidP="00B469F7">
      <w:pPr>
        <w:pStyle w:val="aff4"/>
        <w:spacing w:line="240" w:lineRule="auto"/>
        <w:ind w:left="220" w:hanging="220"/>
        <w:rPr>
          <w:sz w:val="16"/>
          <w:szCs w:val="16"/>
        </w:rPr>
      </w:pPr>
      <w:r w:rsidRPr="00B469F7">
        <w:rPr>
          <w:sz w:val="16"/>
          <w:szCs w:val="16"/>
        </w:rPr>
        <w:t>National Highway Traffic Safety Administration. Seat Belts on Large School Buses. https://www.nhtsa.gov/sites/nhtsa.gov/files/nhtsa-ppt-schoolbus.pdf</w:t>
      </w:r>
    </w:p>
    <w:p w14:paraId="5366F3EE" w14:textId="77777777" w:rsidR="00C92604" w:rsidRPr="00B469F7" w:rsidRDefault="00000000" w:rsidP="00B469F7">
      <w:pPr>
        <w:pStyle w:val="aff4"/>
        <w:spacing w:line="240" w:lineRule="auto"/>
        <w:ind w:left="220" w:hanging="220"/>
        <w:rPr>
          <w:sz w:val="16"/>
          <w:szCs w:val="16"/>
        </w:rPr>
      </w:pPr>
      <w:r w:rsidRPr="00B469F7">
        <w:rPr>
          <w:sz w:val="16"/>
          <w:szCs w:val="16"/>
        </w:rPr>
        <w:t>National Highway Traffic Safety Administration. Interpretation on School Bus Compartmentalization. https://www.nhtsa.gov/interpretations/2869o</w:t>
      </w:r>
    </w:p>
    <w:p w14:paraId="2FA8DAA9" w14:textId="77777777" w:rsidR="00C92604" w:rsidRPr="00B469F7" w:rsidRDefault="00000000" w:rsidP="00B469F7">
      <w:pPr>
        <w:pStyle w:val="aff4"/>
        <w:spacing w:line="240" w:lineRule="auto"/>
        <w:ind w:left="220" w:hanging="220"/>
        <w:rPr>
          <w:sz w:val="16"/>
          <w:szCs w:val="16"/>
        </w:rPr>
      </w:pPr>
      <w:r w:rsidRPr="00B469F7">
        <w:rPr>
          <w:sz w:val="16"/>
          <w:szCs w:val="16"/>
        </w:rPr>
        <w:t>National Highway Traffic Safety Administration. Federal Motor Vehicle Safety Standards; Seating Systems, Occupant Crash Protection, Seat Belt Assembly Anchorages, School Bus Passenger Seating and Crash Protection. (2007). https://www.federalregister.gov/documents/2007/11/21/07-5758/federal-motor-vehicle-safety-standards-seating-systems-occupant-crash-protection-seat-belt-assembly</w:t>
      </w:r>
    </w:p>
    <w:p w14:paraId="7BD96021" w14:textId="77777777" w:rsidR="00C92604" w:rsidRPr="00B469F7" w:rsidRDefault="00000000" w:rsidP="00B469F7">
      <w:pPr>
        <w:pStyle w:val="aff4"/>
        <w:spacing w:line="240" w:lineRule="auto"/>
        <w:ind w:left="220" w:hanging="220"/>
        <w:rPr>
          <w:sz w:val="16"/>
          <w:szCs w:val="16"/>
        </w:rPr>
      </w:pPr>
      <w:r w:rsidRPr="00B469F7">
        <w:rPr>
          <w:sz w:val="16"/>
          <w:szCs w:val="16"/>
        </w:rPr>
        <w:t>National Highway Traffic Safety Administration. Federal Motor Vehicle Safety Standards; Denial of Petitions for Rulemaking; School Buses. (2011). https://www.federalregister.gov/documents/2011/08/25/2011-21652/federal-motor-vehicle-safety-standards-denial-of-petitions-for-rulemaking-school-buses</w:t>
      </w:r>
    </w:p>
    <w:p w14:paraId="5D49D0EA" w14:textId="77777777" w:rsidR="00C92604" w:rsidRPr="00B469F7" w:rsidRDefault="00000000" w:rsidP="00B469F7">
      <w:pPr>
        <w:pStyle w:val="aff4"/>
        <w:spacing w:line="240" w:lineRule="auto"/>
        <w:ind w:left="220" w:hanging="220"/>
        <w:rPr>
          <w:sz w:val="16"/>
          <w:szCs w:val="16"/>
        </w:rPr>
      </w:pPr>
      <w:r w:rsidRPr="00B469F7">
        <w:rPr>
          <w:sz w:val="16"/>
          <w:szCs w:val="16"/>
        </w:rPr>
        <w:t>National Transportation Safety Board. School Bus Safety. https://www.ntsb.gov/Advocacy/SafetyIssues/Pages/School-Bus-Safety.aspx</w:t>
      </w:r>
    </w:p>
    <w:p w14:paraId="73E095AB" w14:textId="77777777" w:rsidR="00C92604" w:rsidRPr="00B469F7" w:rsidRDefault="00000000" w:rsidP="00B469F7">
      <w:pPr>
        <w:pStyle w:val="aff4"/>
        <w:spacing w:line="240" w:lineRule="auto"/>
        <w:ind w:left="220" w:hanging="220"/>
        <w:rPr>
          <w:sz w:val="16"/>
          <w:szCs w:val="16"/>
        </w:rPr>
      </w:pPr>
      <w:r w:rsidRPr="00B469F7">
        <w:rPr>
          <w:sz w:val="16"/>
          <w:szCs w:val="16"/>
        </w:rPr>
        <w:t>Stanford Encyclopedia of Philosophy. Legalism in Chinese Philosophy. https://plato.stanford.edu/entries/chinese-legalism/</w:t>
      </w:r>
    </w:p>
    <w:p w14:paraId="09DABA35" w14:textId="77777777" w:rsidR="00C92604" w:rsidRPr="00B469F7" w:rsidRDefault="00000000" w:rsidP="00B469F7">
      <w:pPr>
        <w:pStyle w:val="aff4"/>
        <w:spacing w:line="240" w:lineRule="auto"/>
        <w:ind w:left="220" w:hanging="220"/>
        <w:rPr>
          <w:sz w:val="16"/>
          <w:szCs w:val="16"/>
        </w:rPr>
      </w:pPr>
      <w:r w:rsidRPr="00B469F7">
        <w:rPr>
          <w:sz w:val="16"/>
          <w:szCs w:val="16"/>
        </w:rPr>
        <w:t>Stanford Encyclopedia of Philosophy. The Rule of Law. https://plato.stanford.edu/entries/rule-of-law/</w:t>
      </w:r>
    </w:p>
    <w:p w14:paraId="27264B1D" w14:textId="77777777" w:rsidR="00C92604" w:rsidRPr="00B469F7" w:rsidRDefault="00000000" w:rsidP="00B469F7">
      <w:pPr>
        <w:pStyle w:val="aff4"/>
        <w:spacing w:line="240" w:lineRule="auto"/>
        <w:ind w:left="220" w:hanging="220"/>
        <w:rPr>
          <w:sz w:val="16"/>
          <w:szCs w:val="16"/>
        </w:rPr>
      </w:pPr>
      <w:r w:rsidRPr="00B469F7">
        <w:rPr>
          <w:sz w:val="16"/>
          <w:szCs w:val="16"/>
        </w:rPr>
        <w:lastRenderedPageBreak/>
        <w:t>Stanford Encyclopedia of Philosophy. Confucius. https://plato.stanford.edu/entries/confucius/</w:t>
      </w:r>
    </w:p>
    <w:p w14:paraId="031C526F" w14:textId="77777777" w:rsidR="00C92604" w:rsidRPr="00B469F7" w:rsidRDefault="00000000" w:rsidP="00B469F7">
      <w:pPr>
        <w:pStyle w:val="aff4"/>
        <w:spacing w:line="240" w:lineRule="auto"/>
        <w:ind w:left="220" w:hanging="220"/>
        <w:rPr>
          <w:sz w:val="16"/>
          <w:szCs w:val="16"/>
        </w:rPr>
      </w:pPr>
      <w:r w:rsidRPr="00B469F7">
        <w:rPr>
          <w:sz w:val="16"/>
          <w:szCs w:val="16"/>
        </w:rPr>
        <w:t>Stanford Encyclopedia of Philosophy. Daoism. https://plato.stanford.edu/entries/daoism/</w:t>
      </w:r>
    </w:p>
    <w:p w14:paraId="709316F5" w14:textId="77777777" w:rsidR="00C92604" w:rsidRPr="00B469F7" w:rsidRDefault="00000000" w:rsidP="00B469F7">
      <w:pPr>
        <w:pStyle w:val="aff4"/>
        <w:spacing w:line="240" w:lineRule="auto"/>
        <w:ind w:left="220" w:hanging="220"/>
        <w:rPr>
          <w:sz w:val="16"/>
          <w:szCs w:val="16"/>
        </w:rPr>
      </w:pPr>
      <w:r w:rsidRPr="00B469F7">
        <w:rPr>
          <w:sz w:val="16"/>
          <w:szCs w:val="16"/>
        </w:rPr>
        <w:t>Internet Encyclopedia of Philosophy. Daoist Philosophy. https://iep.utm.edu/daoismdaoist-philosophy/</w:t>
      </w:r>
    </w:p>
    <w:p w14:paraId="55E49C68" w14:textId="77777777" w:rsidR="00C92604" w:rsidRPr="00B469F7" w:rsidRDefault="00000000" w:rsidP="00B469F7">
      <w:pPr>
        <w:pStyle w:val="aff4"/>
        <w:spacing w:line="240" w:lineRule="auto"/>
        <w:ind w:left="220" w:hanging="220"/>
        <w:rPr>
          <w:sz w:val="16"/>
          <w:szCs w:val="16"/>
        </w:rPr>
      </w:pPr>
      <w:r w:rsidRPr="00B469F7">
        <w:rPr>
          <w:sz w:val="16"/>
          <w:szCs w:val="16"/>
        </w:rPr>
        <w:t>Internet Encyclopedia of Philosophy. Plato: The Republic. https://iep.utm.edu/republic/</w:t>
      </w:r>
    </w:p>
    <w:p w14:paraId="3E5125A9" w14:textId="77777777" w:rsidR="00C92604" w:rsidRPr="00B469F7" w:rsidRDefault="00000000" w:rsidP="00B469F7">
      <w:pPr>
        <w:pStyle w:val="aff4"/>
        <w:spacing w:line="240" w:lineRule="auto"/>
        <w:ind w:left="220" w:hanging="220"/>
        <w:rPr>
          <w:sz w:val="16"/>
          <w:szCs w:val="16"/>
        </w:rPr>
      </w:pPr>
      <w:r w:rsidRPr="00B469F7">
        <w:rPr>
          <w:sz w:val="16"/>
          <w:szCs w:val="16"/>
        </w:rPr>
        <w:t>Stanford Encyclopedia of Philosophy. Plato's Ethics and Politics in The Republic. https://plato.stanford.edu/entries/plato-ethics-politics/</w:t>
      </w:r>
    </w:p>
    <w:p w14:paraId="4A1EA31B" w14:textId="77777777" w:rsidR="00C92604" w:rsidRPr="00B469F7" w:rsidRDefault="00000000" w:rsidP="00B469F7">
      <w:pPr>
        <w:pStyle w:val="aff4"/>
        <w:spacing w:line="240" w:lineRule="auto"/>
        <w:ind w:left="220" w:hanging="220"/>
        <w:rPr>
          <w:sz w:val="16"/>
          <w:szCs w:val="16"/>
        </w:rPr>
      </w:pPr>
      <w:r w:rsidRPr="00B469F7">
        <w:rPr>
          <w:sz w:val="16"/>
          <w:szCs w:val="16"/>
        </w:rPr>
        <w:t>Stanford Encyclopedia of Philosophy. Aristotle's Political Theory. https://plato.stanford.edu/entries/aristotle-politics/</w:t>
      </w:r>
    </w:p>
    <w:p w14:paraId="14640D11" w14:textId="77777777" w:rsidR="00C92604" w:rsidRPr="00B469F7" w:rsidRDefault="00000000" w:rsidP="00B469F7">
      <w:pPr>
        <w:pStyle w:val="aff4"/>
        <w:spacing w:line="240" w:lineRule="auto"/>
        <w:ind w:left="220" w:hanging="220"/>
        <w:rPr>
          <w:sz w:val="16"/>
          <w:szCs w:val="16"/>
        </w:rPr>
      </w:pPr>
      <w:r w:rsidRPr="00B469F7">
        <w:rPr>
          <w:sz w:val="16"/>
          <w:szCs w:val="16"/>
        </w:rPr>
        <w:t>Stanford Encyclopedia of Philosophy. Hobbes's Moral and Political Philosophy. https://plato.stanford.edu/entries/hobbes-moral/</w:t>
      </w:r>
    </w:p>
    <w:p w14:paraId="5D55F8E0" w14:textId="77777777" w:rsidR="00C92604" w:rsidRPr="00B469F7" w:rsidRDefault="00000000" w:rsidP="00B469F7">
      <w:pPr>
        <w:pStyle w:val="aff4"/>
        <w:spacing w:line="240" w:lineRule="auto"/>
        <w:ind w:left="220" w:hanging="220"/>
        <w:rPr>
          <w:sz w:val="16"/>
          <w:szCs w:val="16"/>
        </w:rPr>
      </w:pPr>
      <w:r w:rsidRPr="00B469F7">
        <w:rPr>
          <w:sz w:val="16"/>
          <w:szCs w:val="16"/>
        </w:rPr>
        <w:t>Stanford Encyclopedia of Philosophy. Adam Smith's Moral and Political Philosophy. https://plato.stanford.edu/entries/smith-moral-political/</w:t>
      </w:r>
    </w:p>
    <w:p w14:paraId="46398FF4" w14:textId="77777777" w:rsidR="00C92604" w:rsidRPr="00B469F7" w:rsidRDefault="00000000" w:rsidP="00B469F7">
      <w:pPr>
        <w:pStyle w:val="aff4"/>
        <w:spacing w:line="240" w:lineRule="auto"/>
        <w:ind w:left="220" w:hanging="220"/>
        <w:rPr>
          <w:sz w:val="16"/>
          <w:szCs w:val="16"/>
        </w:rPr>
      </w:pPr>
      <w:r w:rsidRPr="00B469F7">
        <w:rPr>
          <w:sz w:val="16"/>
          <w:szCs w:val="16"/>
        </w:rPr>
        <w:t>Stanford Encyclopedia of Philosophy. The Limits of Law. https://plato.stanford.edu/entries/law-limits/</w:t>
      </w:r>
    </w:p>
    <w:p w14:paraId="295450AB" w14:textId="77777777" w:rsidR="00C92604" w:rsidRPr="00B469F7" w:rsidRDefault="00000000" w:rsidP="00B469F7">
      <w:pPr>
        <w:pStyle w:val="aff4"/>
        <w:spacing w:line="240" w:lineRule="auto"/>
        <w:ind w:left="220" w:hanging="220"/>
        <w:rPr>
          <w:sz w:val="16"/>
          <w:szCs w:val="16"/>
        </w:rPr>
      </w:pPr>
      <w:r w:rsidRPr="00B469F7">
        <w:rPr>
          <w:sz w:val="16"/>
          <w:szCs w:val="16"/>
        </w:rPr>
        <w:t>Stanford Encyclopedia of Philosophy. Friedrich Hayek. https://plato.stanford.edu/entries/friedrich-hayek/</w:t>
      </w:r>
    </w:p>
    <w:p w14:paraId="22A77F79" w14:textId="77777777" w:rsidR="00C92604" w:rsidRPr="00B469F7" w:rsidRDefault="00000000" w:rsidP="00B469F7">
      <w:pPr>
        <w:pStyle w:val="aff4"/>
        <w:spacing w:line="240" w:lineRule="auto"/>
        <w:ind w:left="220" w:hanging="220"/>
        <w:rPr>
          <w:sz w:val="16"/>
          <w:szCs w:val="16"/>
        </w:rPr>
      </w:pPr>
      <w:r w:rsidRPr="00B469F7">
        <w:rPr>
          <w:sz w:val="16"/>
          <w:szCs w:val="16"/>
        </w:rPr>
        <w:t>Stanford Encyclopedia of Philosophy. Michel Foucault. https://plato.stanford.edu/entries/foucault/</w:t>
      </w:r>
    </w:p>
    <w:p w14:paraId="0ED20626" w14:textId="77777777" w:rsidR="00C92604" w:rsidRPr="00B469F7" w:rsidRDefault="00000000" w:rsidP="00B469F7">
      <w:pPr>
        <w:pStyle w:val="aff4"/>
        <w:spacing w:line="240" w:lineRule="auto"/>
        <w:ind w:left="220" w:hanging="220"/>
        <w:rPr>
          <w:sz w:val="16"/>
          <w:szCs w:val="16"/>
        </w:rPr>
      </w:pPr>
      <w:r w:rsidRPr="00B469F7">
        <w:rPr>
          <w:sz w:val="16"/>
          <w:szCs w:val="16"/>
        </w:rPr>
        <w:t>Karl Polanyi. The Great Transformation: The Political and Economic Origins of Our Time. (1944). https://www.penguinrandomhouse.com/books/165685/the-great-transformation-by-karl-polanyi/</w:t>
      </w:r>
    </w:p>
    <w:p w14:paraId="2A429455" w14:textId="77777777" w:rsidR="00C92604" w:rsidRPr="00B469F7" w:rsidRDefault="00000000" w:rsidP="00B469F7">
      <w:pPr>
        <w:pStyle w:val="aff4"/>
        <w:spacing w:line="240" w:lineRule="auto"/>
        <w:ind w:left="220" w:hanging="220"/>
        <w:rPr>
          <w:sz w:val="16"/>
          <w:szCs w:val="16"/>
        </w:rPr>
      </w:pPr>
      <w:r w:rsidRPr="00B469F7">
        <w:rPr>
          <w:sz w:val="16"/>
          <w:szCs w:val="16"/>
        </w:rPr>
        <w:t>James C. Scott. Seeing Like a State: How Certain Schemes to Improve the Human Condition Have Failed. (1998). https://politicalscience.yale.edu/publications/seeing-state-how-certain-schemes-improve-human-condition-have-failed</w:t>
      </w:r>
    </w:p>
    <w:p w14:paraId="57414104" w14:textId="77777777" w:rsidR="00C92604" w:rsidRPr="00B469F7" w:rsidRDefault="00000000" w:rsidP="00B469F7">
      <w:pPr>
        <w:pStyle w:val="aff4"/>
        <w:spacing w:line="240" w:lineRule="auto"/>
        <w:ind w:left="220" w:hanging="220"/>
        <w:rPr>
          <w:sz w:val="16"/>
          <w:szCs w:val="16"/>
        </w:rPr>
      </w:pPr>
      <w:r w:rsidRPr="00B469F7">
        <w:rPr>
          <w:sz w:val="16"/>
          <w:szCs w:val="16"/>
        </w:rPr>
        <w:t>Stanford Encyclopedia of Philosophy. Walter Benjamin. https://plato.stanford.edu/entries/benjamin/</w:t>
      </w:r>
    </w:p>
    <w:p w14:paraId="7D6822DF" w14:textId="77777777" w:rsidR="00C92604" w:rsidRPr="00B469F7" w:rsidRDefault="00000000" w:rsidP="00B469F7">
      <w:pPr>
        <w:pStyle w:val="aff4"/>
        <w:spacing w:line="240" w:lineRule="auto"/>
        <w:ind w:left="220" w:hanging="220"/>
        <w:rPr>
          <w:sz w:val="16"/>
          <w:szCs w:val="16"/>
        </w:rPr>
      </w:pPr>
      <w:r w:rsidRPr="00B469F7">
        <w:rPr>
          <w:sz w:val="16"/>
          <w:szCs w:val="16"/>
        </w:rPr>
        <w:t>Stanford Encyclopedia of Philosophy. Hannah Arendt. https://plato.stanford.edu/entries/arendt/</w:t>
      </w:r>
    </w:p>
    <w:p w14:paraId="1F0EBED9" w14:textId="77777777" w:rsidR="00C92604" w:rsidRPr="00B469F7" w:rsidRDefault="00000000" w:rsidP="00B469F7">
      <w:pPr>
        <w:pStyle w:val="aff4"/>
        <w:spacing w:line="240" w:lineRule="auto"/>
        <w:ind w:left="220" w:hanging="220"/>
        <w:rPr>
          <w:sz w:val="16"/>
          <w:szCs w:val="16"/>
        </w:rPr>
      </w:pPr>
      <w:r w:rsidRPr="00B469F7">
        <w:rPr>
          <w:sz w:val="16"/>
          <w:szCs w:val="16"/>
          <w:lang w:eastAsia="ko-KR"/>
        </w:rPr>
        <w:t xml:space="preserve">한국행정연구원. 행정내부규제 관리방안에 관한 연구. </w:t>
      </w:r>
      <w:r w:rsidRPr="00B469F7">
        <w:rPr>
          <w:sz w:val="16"/>
          <w:szCs w:val="16"/>
        </w:rPr>
        <w:t>(2011). https://sky.kipa.re.kr/%26/10110/contents/7137184</w:t>
      </w:r>
    </w:p>
    <w:p w14:paraId="13BC4BA6" w14:textId="77777777" w:rsidR="00C92604" w:rsidRPr="00B469F7" w:rsidRDefault="00000000" w:rsidP="00B469F7">
      <w:pPr>
        <w:pStyle w:val="aff4"/>
        <w:spacing w:line="240" w:lineRule="auto"/>
        <w:ind w:left="220" w:hanging="220"/>
        <w:rPr>
          <w:sz w:val="16"/>
          <w:szCs w:val="16"/>
          <w:lang w:eastAsia="ko-KR"/>
        </w:rPr>
      </w:pPr>
      <w:r w:rsidRPr="00B469F7">
        <w:rPr>
          <w:sz w:val="16"/>
          <w:szCs w:val="16"/>
          <w:lang w:eastAsia="ko-KR"/>
        </w:rPr>
        <w:t>국가기록원. 유사행정규제 정비. https://www.archives.go.kr/next/newsearch/listSubjectDescription.do?id=010214&amp;sitePage=1-2-3</w:t>
      </w:r>
    </w:p>
    <w:p w14:paraId="39AED75A" w14:textId="77777777" w:rsidR="00C92604" w:rsidRPr="00B469F7" w:rsidRDefault="00000000" w:rsidP="00B469F7">
      <w:pPr>
        <w:pStyle w:val="aff4"/>
        <w:spacing w:line="240" w:lineRule="auto"/>
        <w:ind w:left="220" w:hanging="220"/>
        <w:rPr>
          <w:sz w:val="16"/>
          <w:szCs w:val="16"/>
        </w:rPr>
      </w:pPr>
      <w:r w:rsidRPr="00B469F7">
        <w:rPr>
          <w:sz w:val="16"/>
          <w:szCs w:val="16"/>
          <w:lang w:eastAsia="ko-KR"/>
        </w:rPr>
        <w:t xml:space="preserve">행정안전부. 지방출자출연기관 숨은 규제 정비. </w:t>
      </w:r>
      <w:r w:rsidRPr="00B469F7">
        <w:rPr>
          <w:sz w:val="16"/>
          <w:szCs w:val="16"/>
        </w:rPr>
        <w:t>(2019). https://www.mois.go.kr/frt/bbs/type010/commonSelectBoardArticle.do?bbsId=BBSMSTR_000000000008&amp;nttId=68518</w:t>
      </w:r>
    </w:p>
    <w:p w14:paraId="03886C71" w14:textId="77777777" w:rsidR="00C92604" w:rsidRPr="00B469F7" w:rsidRDefault="00000000" w:rsidP="00B469F7">
      <w:pPr>
        <w:pStyle w:val="aff4"/>
        <w:spacing w:line="240" w:lineRule="auto"/>
        <w:ind w:left="220" w:hanging="220"/>
        <w:rPr>
          <w:sz w:val="16"/>
          <w:szCs w:val="16"/>
        </w:rPr>
      </w:pPr>
      <w:r w:rsidRPr="00B469F7">
        <w:rPr>
          <w:sz w:val="16"/>
          <w:szCs w:val="16"/>
          <w:lang w:eastAsia="ko-KR"/>
        </w:rPr>
        <w:lastRenderedPageBreak/>
        <w:t xml:space="preserve">국회입법조사처. 입법영향분석: 의원입법에 대한 규제영향분석을 중심으로. </w:t>
      </w:r>
      <w:r w:rsidRPr="00B469F7">
        <w:rPr>
          <w:sz w:val="16"/>
          <w:szCs w:val="16"/>
        </w:rPr>
        <w:t>(2011). https://www.nars.go.kr/report/view.do?brdSeq=2333&amp;cmsCode=CM0010</w:t>
      </w:r>
    </w:p>
    <w:p w14:paraId="23B4EF3D" w14:textId="77777777" w:rsidR="00C92604" w:rsidRPr="00B469F7" w:rsidRDefault="00000000" w:rsidP="00B469F7">
      <w:pPr>
        <w:pStyle w:val="aff4"/>
        <w:spacing w:line="240" w:lineRule="auto"/>
        <w:ind w:left="220" w:hanging="220"/>
        <w:rPr>
          <w:sz w:val="16"/>
          <w:szCs w:val="16"/>
        </w:rPr>
      </w:pPr>
      <w:r w:rsidRPr="00B469F7">
        <w:rPr>
          <w:sz w:val="16"/>
          <w:szCs w:val="16"/>
          <w:lang w:eastAsia="ko-KR"/>
        </w:rPr>
        <w:t xml:space="preserve">국회입법조사처. 국회의원 입법영향분석 도입 방안. </w:t>
      </w:r>
      <w:r w:rsidRPr="00B469F7">
        <w:rPr>
          <w:sz w:val="16"/>
          <w:szCs w:val="16"/>
        </w:rPr>
        <w:t>(2023). https://www.nars.go.kr/report/view.do?brdSeq=42420&amp;cmsCode=CM0073</w:t>
      </w:r>
    </w:p>
    <w:p w14:paraId="6F4AB5DF" w14:textId="77777777" w:rsidR="00C92604" w:rsidRPr="00B469F7" w:rsidRDefault="00000000" w:rsidP="00B469F7">
      <w:pPr>
        <w:pStyle w:val="aff4"/>
        <w:spacing w:line="240" w:lineRule="auto"/>
        <w:ind w:left="220" w:hanging="220"/>
        <w:rPr>
          <w:sz w:val="16"/>
          <w:szCs w:val="16"/>
        </w:rPr>
      </w:pPr>
      <w:r w:rsidRPr="00B469F7">
        <w:rPr>
          <w:sz w:val="16"/>
          <w:szCs w:val="16"/>
          <w:lang w:eastAsia="ko-KR"/>
        </w:rPr>
        <w:t xml:space="preserve">국가법령정보센터. 국가재정법. </w:t>
      </w:r>
      <w:r w:rsidRPr="00B469F7">
        <w:rPr>
          <w:sz w:val="16"/>
          <w:szCs w:val="16"/>
        </w:rPr>
        <w:t>(2026). https://www.law.go.kr/법령/국가재정법</w:t>
      </w:r>
    </w:p>
    <w:p w14:paraId="20302D7D" w14:textId="77777777" w:rsidR="00C92604" w:rsidRPr="00B469F7" w:rsidRDefault="00000000" w:rsidP="00B469F7">
      <w:pPr>
        <w:pStyle w:val="aff4"/>
        <w:spacing w:line="240" w:lineRule="auto"/>
        <w:ind w:left="220" w:hanging="220"/>
        <w:rPr>
          <w:sz w:val="16"/>
          <w:szCs w:val="16"/>
          <w:lang w:eastAsia="ko-KR"/>
        </w:rPr>
      </w:pPr>
      <w:r w:rsidRPr="00B469F7">
        <w:rPr>
          <w:sz w:val="16"/>
          <w:szCs w:val="16"/>
          <w:lang w:eastAsia="ko-KR"/>
        </w:rPr>
        <w:t>KDI 경제교육·정보센터. 기금제도 정비로 재정운용의 효율성을 높여야. https://eiec.kdi.re.kr/publish/naraView.do?cidx=4702&amp;fcode=00002000040000100005</w:t>
      </w:r>
    </w:p>
    <w:p w14:paraId="734DE973" w14:textId="77777777" w:rsidR="00C92604" w:rsidRPr="00B469F7" w:rsidRDefault="00000000" w:rsidP="00B469F7">
      <w:pPr>
        <w:pStyle w:val="aff4"/>
        <w:spacing w:line="240" w:lineRule="auto"/>
        <w:ind w:left="220" w:hanging="220"/>
        <w:rPr>
          <w:sz w:val="16"/>
          <w:szCs w:val="16"/>
        </w:rPr>
      </w:pPr>
      <w:r w:rsidRPr="00B469F7">
        <w:rPr>
          <w:sz w:val="16"/>
          <w:szCs w:val="16"/>
          <w:lang w:eastAsia="ko-KR"/>
        </w:rPr>
        <w:t xml:space="preserve">기획재정부. 2026년도 예산안 편성 및 기금운용계획안 작성 세부지침. </w:t>
      </w:r>
      <w:r w:rsidRPr="00B469F7">
        <w:rPr>
          <w:sz w:val="16"/>
          <w:szCs w:val="16"/>
        </w:rPr>
        <w:t>(2025). https://eiec.kdi.re.kr/policy/callDownload.do?filenum=2&amp;num=264677</w:t>
      </w:r>
    </w:p>
    <w:p w14:paraId="0F01E734" w14:textId="77777777" w:rsidR="00C92604" w:rsidRPr="00B469F7" w:rsidRDefault="00000000" w:rsidP="00B469F7">
      <w:pPr>
        <w:pStyle w:val="aff4"/>
        <w:spacing w:line="240" w:lineRule="auto"/>
        <w:ind w:left="220" w:hanging="220"/>
        <w:rPr>
          <w:sz w:val="16"/>
          <w:szCs w:val="16"/>
        </w:rPr>
      </w:pPr>
      <w:r w:rsidRPr="00B469F7">
        <w:rPr>
          <w:sz w:val="16"/>
          <w:szCs w:val="16"/>
        </w:rPr>
        <w:t>World Bank. Doing Business 2013: Smarter Regulations for Small and Medium-Size Enterprises. (2013). https://archive.doingbusiness.org/en/reports/global-reports/doing-business-2013</w:t>
      </w:r>
    </w:p>
    <w:p w14:paraId="570F641F" w14:textId="77777777" w:rsidR="00C92604" w:rsidRPr="00B469F7" w:rsidRDefault="00000000" w:rsidP="00B469F7">
      <w:pPr>
        <w:pStyle w:val="aff4"/>
        <w:spacing w:line="240" w:lineRule="auto"/>
        <w:ind w:left="220" w:hanging="220"/>
        <w:rPr>
          <w:sz w:val="16"/>
          <w:szCs w:val="16"/>
        </w:rPr>
      </w:pPr>
      <w:r w:rsidRPr="00B469F7">
        <w:rPr>
          <w:sz w:val="16"/>
          <w:szCs w:val="16"/>
        </w:rPr>
        <w:t>World Bank. Global Indicators of Regulatory Governance. https://rulemaking.worldbank.org/</w:t>
      </w:r>
    </w:p>
    <w:p w14:paraId="0480D5E1" w14:textId="77777777" w:rsidR="00C92604" w:rsidRPr="00B469F7" w:rsidRDefault="00000000" w:rsidP="00B469F7">
      <w:pPr>
        <w:pStyle w:val="aff4"/>
        <w:spacing w:line="240" w:lineRule="auto"/>
        <w:ind w:left="220" w:hanging="220"/>
        <w:rPr>
          <w:sz w:val="16"/>
          <w:szCs w:val="16"/>
        </w:rPr>
      </w:pPr>
      <w:r w:rsidRPr="00B469F7">
        <w:rPr>
          <w:sz w:val="16"/>
          <w:szCs w:val="16"/>
        </w:rPr>
        <w:t>PhillyHistory Blog. How High Was Up? A History of Philadelphia's "Gentleman's Agreement". (2013). https://blog.phillyhistory.org/index.php/2013/06/how-high-was-up-a-history-of-philadelphias-gentlemans-agreement/</w:t>
      </w:r>
    </w:p>
    <w:p w14:paraId="5D99B955" w14:textId="77777777" w:rsidR="00C92604" w:rsidRPr="00B469F7" w:rsidRDefault="00000000" w:rsidP="00B469F7">
      <w:pPr>
        <w:pStyle w:val="aff4"/>
        <w:spacing w:line="240" w:lineRule="auto"/>
        <w:ind w:left="220" w:hanging="220"/>
        <w:rPr>
          <w:sz w:val="16"/>
          <w:szCs w:val="16"/>
        </w:rPr>
      </w:pPr>
      <w:r w:rsidRPr="00B469F7">
        <w:rPr>
          <w:sz w:val="16"/>
          <w:szCs w:val="16"/>
        </w:rPr>
        <w:t>PhillyHistory Blog. Breaking Away from the "Gentleman's Agreement". (2013). https://blog.phillyhistory.org/index.php/2013/06/breaking-away-from-the-gentlemans-agreement/</w:t>
      </w:r>
    </w:p>
    <w:p w14:paraId="6D67CC3D" w14:textId="035546A9" w:rsidR="00C92604" w:rsidRPr="00B469F7" w:rsidRDefault="00C92604" w:rsidP="00B469F7">
      <w:pPr>
        <w:spacing w:line="240" w:lineRule="auto"/>
        <w:ind w:firstLine="0"/>
        <w:rPr>
          <w:rFonts w:ascii="맑은 고딕" w:eastAsia="맑은 고딕" w:hAnsi="맑은 고딕" w:hint="eastAsia"/>
          <w:sz w:val="16"/>
          <w:szCs w:val="16"/>
          <w:lang w:eastAsia="ko-KR"/>
        </w:rPr>
      </w:pPr>
    </w:p>
    <w:p>
      <w:pPr>
        <w:pStyle w:val="aff4"/>
      </w:pPr>
      <w:r>
        <w:t>International Maritime Organization. International Convention for the Safety of Life at Sea (SOLAS), 1974. https://www.imo.org/en/about/conventions/pages/international-convention-for-the-safety-of-life-at-sea-(solas),-1974.aspx</w:t>
      </w:r>
    </w:p>
    <w:p>
      <w:pPr>
        <w:pStyle w:val="aff4"/>
      </w:pPr>
      <w:r>
        <w:t>Kuran, Timur, and Cass R. Sunstein. Availability Cascades and Risk Regulation. Stanford Law Review 51 (1999): 683-768. https://papers.ssrn.com/sol3/papers.cfm?abstract_id=138144</w:t>
      </w:r>
    </w:p>
    <w:p>
      <w:pPr>
        <w:pStyle w:val="aff4"/>
      </w:pPr>
      <w:r>
        <w:t>UK Parliament, House of Commons. Dangerous Dogs Bill, 10 June 1991. https://publications.parliament.uk/pa/cm199091/cmhansrd/1991-06-10/Debate-6.html</w:t>
      </w:r>
    </w:p>
    <w:p>
      <w:pPr>
        <w:pStyle w:val="aff4"/>
      </w:pPr>
      <w:r>
        <w:t>House of Commons Environment, Food and Rural Affairs Committee. Controlling Dangerous Dogs. HC 1040 (2018). https://publications.parliament.uk/pa/cm201719/cmselect/cmenvfru/1040/104003.htm</w:t>
      </w:r>
    </w:p>
    <w:p>
      <w:pPr>
        <w:pStyle w:val="aff4"/>
      </w:pPr>
      <w:r>
        <w:t>U.S. Government Accountability Office. Aviation Security: Risk, Experience, and Customer Concerns Drive Changes to Airline Passenger Screening Procedures. GAO-07-634 (2007). https://www.gao.gov/products/gao-07-634</w:t>
      </w:r>
    </w:p>
    <w:p>
      <w:pPr>
        <w:pStyle w:val="aff4"/>
      </w:pPr>
      <w:r>
        <w:t>U.S. Government Accountability Office. Aviation Security: Actions Needed to Systematically Evaluate Cost and Effectiveness Across Security Countermeasures. GAO-17-794 (2017). https://www.gao.gov/products/gao-17-794</w:t>
      </w:r>
    </w:p>
    <w:sectPr w:rsidR="00C92604" w:rsidRPr="00B469F7" w:rsidSect="00254B81">
      <w:footerReference w:type="default" r:id="rId38"/>
      <w:pgSz w:w="8959" w:h="13098"/>
      <w:pgMar w:top="1134" w:right="1134" w:bottom="1134" w:left="1474" w:header="85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67BCFE" w14:textId="77777777" w:rsidR="007F53F4" w:rsidRDefault="007F53F4">
      <w:pPr>
        <w:spacing w:line="240" w:lineRule="auto"/>
      </w:pPr>
      <w:r>
        <w:separator/>
      </w:r>
    </w:p>
  </w:endnote>
  <w:endnote w:type="continuationSeparator" w:id="0">
    <w:p w14:paraId="625BF0B9" w14:textId="77777777" w:rsidR="007F53F4" w:rsidRDefault="007F53F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notTrueType/>
    <w:pitch w:val="fixed"/>
    <w:sig w:usb0="E00002FF" w:usb1="6AC7FDFB" w:usb2="08000012" w:usb3="00000000" w:csb0="0002009F" w:csb1="00000000"/>
  </w:font>
  <w:font w:name="KoPub바탕체 Light">
    <w:altName w:val="맑은 고딕"/>
    <w:panose1 w:val="020B0604020202020204"/>
    <w:charset w:val="81"/>
    <w:family w:val="auto"/>
    <w:pitch w:val="variable"/>
    <w:sig w:usb0="800002A7" w:usb1="29D7FCFB" w:usb2="00000010" w:usb3="00000000" w:csb0="00080001"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KoPub바탕체 Bold">
    <w:altName w:val="바탕"/>
    <w:panose1 w:val="020B0604020202020204"/>
    <w:charset w:val="81"/>
    <w:family w:val="roman"/>
    <w:pitch w:val="default"/>
  </w:font>
  <w:font w:name="맑은 고딕">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FF953" w14:textId="0F4EC3BF" w:rsidR="00254B81" w:rsidRDefault="00000000" w:rsidP="00254B81">
    <w:pPr>
      <w:pStyle w:val="a6"/>
      <w:jc w:val="center"/>
      <w:rPr>
        <w:sz w:val="22"/>
        <w:lang w:eastAsia="ko-KR"/>
      </w:rPr>
    </w:pPr>
    <w:r w:rsidRPr="00254B81">
      <w:rPr>
        <w:sz w:val="17"/>
      </w:rPr>
      <w:fldChar w:fldCharType="begin"/>
    </w:r>
    <w:r w:rsidRPr="00254B81">
      <w:rPr>
        <w:sz w:val="17"/>
      </w:rPr>
      <w:instrText>PAGE</w:instrText>
    </w:r>
    <w:r w:rsidRPr="00254B81">
      <w:rPr>
        <w:sz w:val="17"/>
      </w:rPr>
      <w:fldChar w:fldCharType="separate"/>
    </w:r>
    <w:r w:rsidRPr="00254B81">
      <w:rPr>
        <w:sz w:val="17"/>
      </w:rPr>
      <w:t>1</w:t>
    </w:r>
    <w:r w:rsidRPr="00254B81">
      <w:rPr>
        <w:sz w:val="17"/>
      </w:rPr>
      <w:fldChar w:fldCharType="end"/>
    </w:r>
  </w:p>
  <w:p w14:paraId="45A058A2" w14:textId="77777777" w:rsidR="00254B81" w:rsidRPr="00254B81" w:rsidRDefault="00254B81" w:rsidP="00254B81">
    <w:pPr>
      <w:pStyle w:val="a6"/>
      <w:spacing w:line="360" w:lineRule="auto"/>
      <w:jc w:val="center"/>
      <w:rPr>
        <w:rFonts w:hint="eastAsia"/>
        <w:sz w:val="18"/>
        <w:szCs w:val="18"/>
        <w:lang w:eastAsia="ko-K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8BE0C9" w14:textId="77777777" w:rsidR="007F53F4" w:rsidRDefault="007F53F4">
      <w:pPr>
        <w:spacing w:line="240" w:lineRule="auto"/>
      </w:pPr>
      <w:r>
        <w:separator/>
      </w:r>
    </w:p>
  </w:footnote>
  <w:footnote w:type="continuationSeparator" w:id="0">
    <w:p w14:paraId="1F141BE8" w14:textId="77777777" w:rsidR="007F53F4" w:rsidRDefault="007F53F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078552232">
    <w:abstractNumId w:val="8"/>
  </w:num>
  <w:num w:numId="2" w16cid:durableId="837423386">
    <w:abstractNumId w:val="6"/>
  </w:num>
  <w:num w:numId="3" w16cid:durableId="1994286522">
    <w:abstractNumId w:val="5"/>
  </w:num>
  <w:num w:numId="4" w16cid:durableId="1890267356">
    <w:abstractNumId w:val="4"/>
  </w:num>
  <w:num w:numId="5" w16cid:durableId="762802835">
    <w:abstractNumId w:val="7"/>
  </w:num>
  <w:num w:numId="6" w16cid:durableId="174997058">
    <w:abstractNumId w:val="3"/>
  </w:num>
  <w:num w:numId="7" w16cid:durableId="789781499">
    <w:abstractNumId w:val="2"/>
  </w:num>
  <w:num w:numId="8" w16cid:durableId="756750277">
    <w:abstractNumId w:val="1"/>
  </w:num>
  <w:num w:numId="9" w16cid:durableId="2066907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0"/>
  <w:mirrorMargins/>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54B81"/>
    <w:rsid w:val="0029639D"/>
    <w:rsid w:val="002C442F"/>
    <w:rsid w:val="002F1BDD"/>
    <w:rsid w:val="00326F90"/>
    <w:rsid w:val="007F53F4"/>
    <w:rsid w:val="00831FC6"/>
    <w:rsid w:val="00841B5E"/>
    <w:rsid w:val="00AA1D8D"/>
    <w:rsid w:val="00B469F7"/>
    <w:rsid w:val="00B47730"/>
    <w:rsid w:val="00C92604"/>
    <w:rsid w:val="00CB0664"/>
    <w:rsid w:val="00CC26F9"/>
    <w:rsid w:val="00EB3355"/>
    <w:rsid w:val="00F824B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6373572"/>
  <w14:defaultImageDpi w14:val="300"/>
  <w15:docId w15:val="{942CBF02-F6C7-6448-97B0-ACEA1972B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0" w:line="300" w:lineRule="auto"/>
      <w:ind w:firstLine="100"/>
      <w:jc w:val="both"/>
    </w:pPr>
    <w:rPr>
      <w:rFonts w:ascii="KoPubWorld바탕체_Pro Light" w:eastAsia="KoPubWorld바탕체_Pro Light" w:hAnsi="KoPubWorld바탕체_Pro Light"/>
      <w:sz w:val="20"/>
    </w:rPr>
  </w:style>
  <w:style w:type="paragraph" w:styleId="1">
    <w:name w:val="heading 1"/>
    <w:basedOn w:val="a1"/>
    <w:next w:val="a1"/>
    <w:link w:val="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Cs w:val="20"/>
    </w:rPr>
  </w:style>
  <w:style w:type="paragraph" w:styleId="9">
    <w:name w:val="heading 9"/>
    <w:basedOn w:val="a1"/>
    <w:next w:val="a1"/>
    <w:link w:val="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uiPriority w:val="99"/>
    <w:unhideWhenUsed/>
    <w:rsid w:val="00E618BF"/>
    <w:pPr>
      <w:tabs>
        <w:tab w:val="center" w:pos="4680"/>
        <w:tab w:val="right" w:pos="9360"/>
      </w:tabs>
      <w:spacing w:line="240" w:lineRule="auto"/>
    </w:pPr>
  </w:style>
  <w:style w:type="character" w:customStyle="1" w:styleId="Char">
    <w:name w:val="머리글 Char"/>
    <w:basedOn w:val="a2"/>
    <w:link w:val="a5"/>
    <w:uiPriority w:val="99"/>
    <w:rsid w:val="00E618BF"/>
  </w:style>
  <w:style w:type="paragraph" w:styleId="a6">
    <w:name w:val="footer"/>
    <w:basedOn w:val="a1"/>
    <w:link w:val="Char0"/>
    <w:uiPriority w:val="99"/>
    <w:unhideWhenUsed/>
    <w:rsid w:val="00E618BF"/>
    <w:pPr>
      <w:tabs>
        <w:tab w:val="center" w:pos="4680"/>
        <w:tab w:val="right" w:pos="9360"/>
      </w:tabs>
      <w:spacing w:line="240" w:lineRule="auto"/>
    </w:pPr>
    <w:rPr>
      <w:sz w:val="17"/>
    </w:rPr>
  </w:style>
  <w:style w:type="character" w:customStyle="1" w:styleId="Char0">
    <w:name w:val="바닥글 Char"/>
    <w:basedOn w:val="a2"/>
    <w:link w:val="a6"/>
    <w:uiPriority w:val="99"/>
    <w:rsid w:val="00E618BF"/>
  </w:style>
  <w:style w:type="paragraph" w:styleId="a7">
    <w:name w:val="No Spacing"/>
    <w:uiPriority w:val="1"/>
    <w:qFormat/>
    <w:rsid w:val="00FC693F"/>
    <w:pPr>
      <w:spacing w:after="0" w:line="240" w:lineRule="auto"/>
    </w:pPr>
  </w:style>
  <w:style w:type="character" w:customStyle="1" w:styleId="1Char">
    <w:name w:val="제목 1 Char"/>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Char">
    <w:name w:val="제목 2 Char"/>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Char">
    <w:name w:val="제목 3 Char"/>
    <w:basedOn w:val="a2"/>
    <w:link w:val="31"/>
    <w:uiPriority w:val="9"/>
    <w:rsid w:val="00FC693F"/>
    <w:rPr>
      <w:rFonts w:asciiTheme="majorHAnsi" w:eastAsiaTheme="majorEastAsia" w:hAnsiTheme="majorHAnsi" w:cstheme="majorBidi"/>
      <w:b/>
      <w:bCs/>
      <w:color w:val="4F81BD" w:themeColor="accent1"/>
    </w:rPr>
  </w:style>
  <w:style w:type="paragraph" w:styleId="a8">
    <w:name w:val="Title"/>
    <w:basedOn w:val="a1"/>
    <w:next w:val="a1"/>
    <w:link w:val="Char1"/>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1">
    <w:name w:val="제목 Char"/>
    <w:basedOn w:val="a2"/>
    <w:link w:val="a8"/>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1"/>
    <w:next w:val="a1"/>
    <w:link w:val="Char2"/>
    <w:uiPriority w:val="11"/>
    <w:qFormat/>
    <w:rsid w:val="00FC693F"/>
    <w:pPr>
      <w:numPr>
        <w:ilvl w:val="1"/>
      </w:numPr>
      <w:ind w:firstLine="100"/>
    </w:pPr>
    <w:rPr>
      <w:rFonts w:asciiTheme="majorHAnsi" w:eastAsiaTheme="majorEastAsia" w:hAnsiTheme="majorHAnsi" w:cstheme="majorBidi"/>
      <w:i/>
      <w:iCs/>
      <w:color w:val="4F81BD" w:themeColor="accent1"/>
      <w:spacing w:val="15"/>
      <w:sz w:val="24"/>
      <w:szCs w:val="24"/>
    </w:rPr>
  </w:style>
  <w:style w:type="character" w:customStyle="1" w:styleId="Char2">
    <w:name w:val="부제 Char"/>
    <w:basedOn w:val="a2"/>
    <w:link w:val="a9"/>
    <w:uiPriority w:val="11"/>
    <w:rsid w:val="00FC693F"/>
    <w:rPr>
      <w:rFonts w:asciiTheme="majorHAnsi" w:eastAsiaTheme="majorEastAsia" w:hAnsiTheme="majorHAnsi" w:cstheme="majorBidi"/>
      <w:i/>
      <w:iCs/>
      <w:color w:val="4F81BD" w:themeColor="accent1"/>
      <w:spacing w:val="15"/>
      <w:sz w:val="24"/>
      <w:szCs w:val="24"/>
    </w:rPr>
  </w:style>
  <w:style w:type="paragraph" w:styleId="aa">
    <w:name w:val="List Paragraph"/>
    <w:basedOn w:val="a1"/>
    <w:uiPriority w:val="34"/>
    <w:qFormat/>
    <w:rsid w:val="00FC693F"/>
    <w:pPr>
      <w:ind w:left="720"/>
      <w:contextualSpacing/>
    </w:pPr>
  </w:style>
  <w:style w:type="paragraph" w:styleId="ab">
    <w:name w:val="Body Text"/>
    <w:basedOn w:val="a1"/>
    <w:link w:val="Char3"/>
    <w:uiPriority w:val="99"/>
    <w:unhideWhenUsed/>
    <w:rsid w:val="00AA1D8D"/>
    <w:pPr>
      <w:spacing w:after="120"/>
    </w:pPr>
  </w:style>
  <w:style w:type="character" w:customStyle="1" w:styleId="Char3">
    <w:name w:val="본문 Char"/>
    <w:basedOn w:val="a2"/>
    <w:link w:val="ab"/>
    <w:uiPriority w:val="99"/>
    <w:rsid w:val="00AA1D8D"/>
  </w:style>
  <w:style w:type="paragraph" w:styleId="22">
    <w:name w:val="Body Text 2"/>
    <w:basedOn w:val="a1"/>
    <w:link w:val="2Char0"/>
    <w:uiPriority w:val="99"/>
    <w:unhideWhenUsed/>
    <w:rsid w:val="00AA1D8D"/>
    <w:pPr>
      <w:spacing w:after="120" w:line="480" w:lineRule="auto"/>
    </w:pPr>
  </w:style>
  <w:style w:type="character" w:customStyle="1" w:styleId="2Char0">
    <w:name w:val="본문 2 Char"/>
    <w:basedOn w:val="a2"/>
    <w:link w:val="22"/>
    <w:uiPriority w:val="99"/>
    <w:rsid w:val="00AA1D8D"/>
  </w:style>
  <w:style w:type="paragraph" w:styleId="32">
    <w:name w:val="Body Text 3"/>
    <w:basedOn w:val="a1"/>
    <w:link w:val="3Char0"/>
    <w:uiPriority w:val="99"/>
    <w:unhideWhenUsed/>
    <w:rsid w:val="00AA1D8D"/>
    <w:pPr>
      <w:spacing w:after="120"/>
    </w:pPr>
    <w:rPr>
      <w:sz w:val="16"/>
      <w:szCs w:val="16"/>
    </w:rPr>
  </w:style>
  <w:style w:type="character" w:customStyle="1" w:styleId="3Char0">
    <w:name w:val="본문 3 Char"/>
    <w:basedOn w:val="a2"/>
    <w:link w:val="32"/>
    <w:uiPriority w:val="99"/>
    <w:rsid w:val="00AA1D8D"/>
    <w:rPr>
      <w:sz w:val="16"/>
      <w:szCs w:val="16"/>
    </w:rPr>
  </w:style>
  <w:style w:type="paragraph" w:styleId="ac">
    <w:name w:val="List"/>
    <w:basedOn w:val="a1"/>
    <w:uiPriority w:val="99"/>
    <w:unhideWhenUsed/>
    <w:rsid w:val="00AA1D8D"/>
    <w:pPr>
      <w:ind w:left="360" w:hanging="360"/>
      <w:contextualSpacing/>
    </w:pPr>
  </w:style>
  <w:style w:type="paragraph" w:styleId="23">
    <w:name w:val="List 2"/>
    <w:basedOn w:val="a1"/>
    <w:uiPriority w:val="99"/>
    <w:unhideWhenUsed/>
    <w:rsid w:val="00326F90"/>
    <w:pPr>
      <w:ind w:left="720" w:hanging="360"/>
      <w:contextualSpacing/>
    </w:pPr>
  </w:style>
  <w:style w:type="paragraph" w:styleId="33">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d">
    <w:name w:val="List Continue"/>
    <w:basedOn w:val="a1"/>
    <w:uiPriority w:val="99"/>
    <w:unhideWhenUsed/>
    <w:rsid w:val="0029639D"/>
    <w:pPr>
      <w:spacing w:after="120"/>
      <w:ind w:left="360"/>
      <w:contextualSpacing/>
    </w:pPr>
  </w:style>
  <w:style w:type="paragraph" w:styleId="24">
    <w:name w:val="List Continue 2"/>
    <w:basedOn w:val="a1"/>
    <w:uiPriority w:val="99"/>
    <w:unhideWhenUsed/>
    <w:rsid w:val="0029639D"/>
    <w:pPr>
      <w:spacing w:after="120"/>
      <w:ind w:left="720"/>
      <w:contextualSpacing/>
    </w:pPr>
  </w:style>
  <w:style w:type="paragraph" w:styleId="34">
    <w:name w:val="List Continue 3"/>
    <w:basedOn w:val="a1"/>
    <w:uiPriority w:val="99"/>
    <w:unhideWhenUsed/>
    <w:rsid w:val="0029639D"/>
    <w:pPr>
      <w:spacing w:after="120"/>
      <w:ind w:left="1080"/>
      <w:contextualSpacing/>
    </w:pPr>
  </w:style>
  <w:style w:type="paragraph" w:styleId="ae">
    <w:name w:val="macro"/>
    <w:link w:val="Char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Char4">
    <w:name w:val="매크로 텍스트 Char"/>
    <w:basedOn w:val="a2"/>
    <w:link w:val="ae"/>
    <w:uiPriority w:val="99"/>
    <w:rsid w:val="0029639D"/>
    <w:rPr>
      <w:rFonts w:ascii="Courier" w:hAnsi="Courier"/>
      <w:sz w:val="20"/>
      <w:szCs w:val="20"/>
    </w:rPr>
  </w:style>
  <w:style w:type="paragraph" w:styleId="af">
    <w:name w:val="Quote"/>
    <w:basedOn w:val="a1"/>
    <w:next w:val="a1"/>
    <w:link w:val="Char5"/>
    <w:uiPriority w:val="29"/>
    <w:qFormat/>
    <w:rsid w:val="00FC693F"/>
    <w:rPr>
      <w:i/>
      <w:iCs/>
      <w:color w:val="000000" w:themeColor="text1"/>
    </w:rPr>
  </w:style>
  <w:style w:type="character" w:customStyle="1" w:styleId="Char5">
    <w:name w:val="인용 Char"/>
    <w:basedOn w:val="a2"/>
    <w:link w:val="af"/>
    <w:uiPriority w:val="29"/>
    <w:rsid w:val="00FC693F"/>
    <w:rPr>
      <w:i/>
      <w:iCs/>
      <w:color w:val="000000" w:themeColor="text1"/>
    </w:rPr>
  </w:style>
  <w:style w:type="character" w:customStyle="1" w:styleId="4Char">
    <w:name w:val="제목 4 Char"/>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Char">
    <w:name w:val="제목 5 Char"/>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Char">
    <w:name w:val="제목 6 Char"/>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Char">
    <w:name w:val="제목 7 Char"/>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Char">
    <w:name w:val="제목 8 Char"/>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Char">
    <w:name w:val="제목 9 Char"/>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0">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1">
    <w:name w:val="Strong"/>
    <w:basedOn w:val="a2"/>
    <w:uiPriority w:val="22"/>
    <w:qFormat/>
    <w:rsid w:val="00FC693F"/>
    <w:rPr>
      <w:b/>
      <w:bCs/>
    </w:rPr>
  </w:style>
  <w:style w:type="character" w:styleId="af2">
    <w:name w:val="Emphasis"/>
    <w:basedOn w:val="a2"/>
    <w:uiPriority w:val="20"/>
    <w:qFormat/>
    <w:rsid w:val="00FC693F"/>
    <w:rPr>
      <w:i/>
      <w:iCs/>
    </w:rPr>
  </w:style>
  <w:style w:type="paragraph" w:styleId="af3">
    <w:name w:val="Intense Quote"/>
    <w:basedOn w:val="a1"/>
    <w:next w:val="a1"/>
    <w:link w:val="Char6"/>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har6">
    <w:name w:val="강한 인용 Char"/>
    <w:basedOn w:val="a2"/>
    <w:link w:val="af3"/>
    <w:uiPriority w:val="30"/>
    <w:rsid w:val="00FC693F"/>
    <w:rPr>
      <w:b/>
      <w:bCs/>
      <w:i/>
      <w:iCs/>
      <w:color w:val="4F81BD" w:themeColor="accent1"/>
    </w:rPr>
  </w:style>
  <w:style w:type="character" w:styleId="af4">
    <w:name w:val="Subtle Emphasis"/>
    <w:basedOn w:val="a2"/>
    <w:uiPriority w:val="19"/>
    <w:qFormat/>
    <w:rsid w:val="00FC693F"/>
    <w:rPr>
      <w:i/>
      <w:iCs/>
      <w:color w:val="808080" w:themeColor="text1" w:themeTint="7F"/>
    </w:rPr>
  </w:style>
  <w:style w:type="character" w:styleId="af5">
    <w:name w:val="Intense Emphasis"/>
    <w:basedOn w:val="a2"/>
    <w:uiPriority w:val="21"/>
    <w:qFormat/>
    <w:rsid w:val="00FC693F"/>
    <w:rPr>
      <w:b/>
      <w:bCs/>
      <w:i/>
      <w:iCs/>
      <w:color w:val="4F81BD" w:themeColor="accent1"/>
    </w:rPr>
  </w:style>
  <w:style w:type="character" w:styleId="af6">
    <w:name w:val="Subtle Reference"/>
    <w:basedOn w:val="a2"/>
    <w:uiPriority w:val="31"/>
    <w:qFormat/>
    <w:rsid w:val="00FC693F"/>
    <w:rPr>
      <w:smallCaps/>
      <w:color w:val="C0504D" w:themeColor="accent2"/>
      <w:u w:val="single"/>
    </w:rPr>
  </w:style>
  <w:style w:type="character" w:styleId="af7">
    <w:name w:val="Intense Reference"/>
    <w:basedOn w:val="a2"/>
    <w:uiPriority w:val="32"/>
    <w:qFormat/>
    <w:rsid w:val="00FC693F"/>
    <w:rPr>
      <w:b/>
      <w:bCs/>
      <w:smallCaps/>
      <w:color w:val="C0504D" w:themeColor="accent2"/>
      <w:spacing w:val="5"/>
      <w:u w:val="single"/>
    </w:rPr>
  </w:style>
  <w:style w:type="character" w:styleId="af8">
    <w:name w:val="Book Title"/>
    <w:basedOn w:val="a2"/>
    <w:uiPriority w:val="33"/>
    <w:qFormat/>
    <w:rsid w:val="00FC693F"/>
    <w:rPr>
      <w:b/>
      <w:bCs/>
      <w:smallCaps/>
      <w:spacing w:val="5"/>
    </w:rPr>
  </w:style>
  <w:style w:type="paragraph" w:styleId="TOC">
    <w:name w:val="TOC Heading"/>
    <w:basedOn w:val="1"/>
    <w:next w:val="a1"/>
    <w:uiPriority w:val="39"/>
    <w:semiHidden/>
    <w:unhideWhenUsed/>
    <w:qFormat/>
    <w:rsid w:val="00FC693F"/>
    <w:pPr>
      <w:outlineLvl w:val="9"/>
    </w:pPr>
  </w:style>
  <w:style w:type="table" w:styleId="af9">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a">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c">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0">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5">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6">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2">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7">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5">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d">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e">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ff1">
    <w:name w:val="제목(수정)"/>
    <w:pPr>
      <w:spacing w:before="200" w:after="240"/>
      <w:jc w:val="center"/>
    </w:pPr>
    <w:rPr>
      <w:rFonts w:ascii="KoPubWorld바탕체_Pro Bold" w:eastAsia="KoPubWorld바탕체_Pro Bold" w:hAnsi="KoPubWorld바탕체_Pro Bold"/>
      <w:b/>
      <w:sz w:val="28"/>
    </w:rPr>
  </w:style>
  <w:style w:type="paragraph" w:customStyle="1" w:styleId="aff2">
    <w:name w:val="소제목(수정)"/>
    <w:pPr>
      <w:spacing w:before="160" w:after="160"/>
      <w:jc w:val="center"/>
    </w:pPr>
    <w:rPr>
      <w:rFonts w:ascii="KoPubWorld바탕체_Pro Bold" w:eastAsia="KoPubWorld바탕체_Pro Bold" w:hAnsi="KoPubWorld바탕체_Pro Bold"/>
      <w:b/>
      <w:sz w:val="24"/>
    </w:rPr>
  </w:style>
  <w:style w:type="paragraph" w:customStyle="1" w:styleId="aff3">
    <w:name w:val="본문(수정)"/>
    <w:pPr>
      <w:spacing w:after="0" w:line="336" w:lineRule="auto"/>
      <w:ind w:firstLine="100"/>
      <w:jc w:val="both"/>
    </w:pPr>
    <w:rPr>
      <w:rFonts w:ascii="KoPubWorld바탕체_Pro Light" w:eastAsia="KoPubWorld바탕체_Pro Light" w:hAnsi="KoPubWorld바탕체_Pro Light"/>
      <w:sz w:val="20"/>
    </w:rPr>
  </w:style>
  <w:style w:type="paragraph" w:customStyle="1" w:styleId="aff4">
    <w:name w:val="본문 고딕"/>
    <w:link w:val="Char7"/>
    <w:qFormat/>
    <w:pPr>
      <w:spacing w:after="0" w:line="312" w:lineRule="auto"/>
    </w:pPr>
    <w:rPr>
      <w:rFonts w:ascii="맑은 고딕" w:eastAsia="맑은 고딕" w:hAnsi="맑은 고딕"/>
      <w:sz w:val="20"/>
    </w:rPr>
  </w:style>
  <w:style w:type="paragraph" w:customStyle="1" w:styleId="aff5">
    <w:name w:val="본문 인용문"/>
    <w:pPr>
      <w:spacing w:before="80" w:after="80" w:line="324" w:lineRule="auto"/>
      <w:ind w:left="100" w:right="100"/>
      <w:jc w:val="both"/>
    </w:pPr>
    <w:rPr>
      <w:rFonts w:ascii="KoPubWorld바탕체_Pro Light" w:eastAsia="KoPubWorld바탕체_Pro Light" w:hAnsi="KoPubWorld바탕체_Pro Light"/>
      <w:sz w:val="18"/>
    </w:rPr>
  </w:style>
  <w:style w:type="paragraph" w:customStyle="1" w:styleId="aff6">
    <w:name w:val="그림 캡션"/>
    <w:pPr>
      <w:spacing w:before="60" w:after="160"/>
      <w:jc w:val="center"/>
    </w:pPr>
    <w:rPr>
      <w:rFonts w:ascii="맑은 고딕" w:eastAsia="맑은 고딕" w:hAnsi="맑은 고딕"/>
      <w:sz w:val="17"/>
    </w:rPr>
  </w:style>
  <w:style w:type="paragraph" w:customStyle="1" w:styleId="aff7">
    <w:name w:val="판권면"/>
    <w:pPr>
      <w:spacing w:after="40"/>
    </w:pPr>
    <w:rPr>
      <w:rFonts w:ascii="맑은 고딕" w:eastAsia="맑은 고딕" w:hAnsi="맑은 고딕"/>
      <w:sz w:val="17"/>
    </w:rPr>
  </w:style>
  <w:style w:type="paragraph" w:customStyle="1" w:styleId="aff8">
    <w:name w:val="차례항목"/>
    <w:pPr>
      <w:spacing w:after="24" w:line="259" w:lineRule="auto"/>
    </w:pPr>
    <w:rPr>
      <w:rFonts w:ascii="맑은 고딕" w:eastAsia="맑은 고딕" w:hAnsi="맑은 고딕"/>
      <w:sz w:val="18"/>
    </w:rPr>
  </w:style>
  <w:style w:type="paragraph" w:customStyle="1" w:styleId="aff9">
    <w:name w:val="간지번호"/>
    <w:pPr>
      <w:spacing w:after="320"/>
      <w:jc w:val="center"/>
    </w:pPr>
    <w:rPr>
      <w:rFonts w:ascii="맑은 고딕" w:eastAsia="맑은 고딕" w:hAnsi="맑은 고딕"/>
      <w:b/>
    </w:rPr>
  </w:style>
  <w:style w:type="paragraph" w:customStyle="1" w:styleId="affa">
    <w:name w:val="간지제목"/>
    <w:pPr>
      <w:spacing w:after="240"/>
      <w:jc w:val="center"/>
    </w:pPr>
    <w:rPr>
      <w:rFonts w:ascii="KoPubWorld바탕체_Pro Bold" w:eastAsia="KoPubWorld바탕체_Pro Bold" w:hAnsi="KoPubWorld바탕체_Pro Bold"/>
      <w:b/>
      <w:sz w:val="36"/>
    </w:rPr>
  </w:style>
  <w:style w:type="paragraph" w:customStyle="1" w:styleId="affb">
    <w:name w:val="간지본문"/>
    <w:pPr>
      <w:spacing w:after="120" w:line="283" w:lineRule="auto"/>
      <w:jc w:val="center"/>
    </w:pPr>
    <w:rPr>
      <w:rFonts w:ascii="KoPubWorld바탕체_Pro Light" w:eastAsia="KoPubWorld바탕체_Pro Light" w:hAnsi="KoPubWorld바탕체_Pro Light"/>
      <w:sz w:val="19"/>
    </w:rPr>
  </w:style>
  <w:style w:type="character" w:customStyle="1" w:styleId="Char7">
    <w:name w:val="본문 고딕 Char"/>
    <w:basedOn w:val="a2"/>
    <w:link w:val="aff4"/>
    <w:rsid w:val="00254B81"/>
    <w:rPr>
      <w:rFonts w:ascii="맑은 고딕" w:eastAsia="맑은 고딕" w:hAnsi="맑은 고딕"/>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fontTable" Target="fontTable.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410</Pages>
  <Words>49057</Words>
  <Characters>279631</Characters>
  <Application>Microsoft Office Word</Application>
  <DocSecurity>0</DocSecurity>
  <Lines>2330</Lines>
  <Paragraphs>656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328032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김민성</cp:lastModifiedBy>
  <cp:revision>3</cp:revision>
  <dcterms:created xsi:type="dcterms:W3CDTF">2026-07-05T08:02:00Z</dcterms:created>
  <dcterms:modified xsi:type="dcterms:W3CDTF">2026-07-05T08:27:00Z</dcterms:modified>
  <cp:category/>
</cp:coreProperties>
</file>